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05" w:rsidRPr="00A929CE" w:rsidRDefault="00843405" w:rsidP="00A929CE">
      <w:pPr>
        <w:spacing w:line="360" w:lineRule="auto"/>
        <w:ind w:left="-822" w:right="-798"/>
        <w:rPr>
          <w:rFonts w:asciiTheme="minorHAnsi" w:hAnsiTheme="minorHAnsi"/>
          <w:sz w:val="24"/>
          <w:szCs w:val="24"/>
        </w:rPr>
      </w:pPr>
    </w:p>
    <w:tbl>
      <w:tblPr>
        <w:tblStyle w:val="Grilledutableau"/>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77D1F" w:rsidRPr="006A0646" w:rsidTr="002C0F6D">
        <w:trPr>
          <w:jc w:val="center"/>
        </w:trPr>
        <w:tc>
          <w:tcPr>
            <w:tcW w:w="9923" w:type="dxa"/>
            <w:hideMark/>
          </w:tcPr>
          <w:p w:rsidR="00E77D1F" w:rsidRPr="006A0646" w:rsidRDefault="00E77D1F" w:rsidP="001F0065">
            <w:pPr>
              <w:spacing w:line="360" w:lineRule="auto"/>
              <w:ind w:right="-108"/>
              <w:jc w:val="center"/>
              <w:rPr>
                <w:rFonts w:asciiTheme="minorHAnsi" w:hAnsiTheme="minorHAnsi" w:cstheme="minorHAnsi"/>
                <w:b/>
                <w:bCs/>
                <w:sz w:val="24"/>
                <w:szCs w:val="24"/>
              </w:rPr>
            </w:pPr>
            <w:r w:rsidRPr="006A0646">
              <w:rPr>
                <w:rFonts w:asciiTheme="minorHAnsi" w:hAnsiTheme="minorHAnsi" w:cstheme="minorHAnsi"/>
                <w:b/>
                <w:bCs/>
                <w:sz w:val="24"/>
                <w:szCs w:val="24"/>
              </w:rPr>
              <w:t>REPUBLIQUE DU MALI</w:t>
            </w:r>
          </w:p>
          <w:p w:rsidR="00E77D1F" w:rsidRPr="006A0646" w:rsidRDefault="00E77D1F" w:rsidP="001F0065">
            <w:pPr>
              <w:spacing w:line="360" w:lineRule="auto"/>
              <w:ind w:right="-108"/>
              <w:jc w:val="center"/>
              <w:rPr>
                <w:rFonts w:asciiTheme="minorHAnsi" w:hAnsiTheme="minorHAnsi" w:cstheme="minorHAnsi"/>
                <w:b/>
                <w:bCs/>
                <w:i/>
                <w:iCs/>
                <w:sz w:val="24"/>
                <w:szCs w:val="24"/>
              </w:rPr>
            </w:pPr>
            <w:r w:rsidRPr="006A0646">
              <w:rPr>
                <w:rFonts w:asciiTheme="minorHAnsi" w:hAnsiTheme="minorHAnsi" w:cstheme="minorHAnsi"/>
                <w:b/>
                <w:bCs/>
                <w:i/>
                <w:iCs/>
                <w:sz w:val="24"/>
                <w:szCs w:val="24"/>
              </w:rPr>
              <w:t>Un Peuple - Un But - Une Foi</w:t>
            </w:r>
          </w:p>
          <w:p w:rsidR="00E77D1F" w:rsidRPr="006A0646" w:rsidRDefault="00E77D1F" w:rsidP="001F0065">
            <w:pPr>
              <w:spacing w:line="360" w:lineRule="auto"/>
              <w:ind w:right="-108"/>
              <w:jc w:val="center"/>
              <w:rPr>
                <w:rFonts w:asciiTheme="minorHAnsi" w:hAnsiTheme="minorHAnsi" w:cstheme="minorHAnsi"/>
                <w:sz w:val="24"/>
                <w:szCs w:val="24"/>
              </w:rPr>
            </w:pPr>
            <w:r w:rsidRPr="006A0646">
              <w:rPr>
                <w:rFonts w:asciiTheme="minorHAnsi" w:hAnsiTheme="minorHAnsi" w:cstheme="minorHAnsi"/>
                <w:noProof/>
                <w:sz w:val="24"/>
                <w:szCs w:val="24"/>
                <w:lang w:eastAsia="fr-FR"/>
              </w:rPr>
              <w:drawing>
                <wp:inline distT="0" distB="0" distL="0" distR="0">
                  <wp:extent cx="1381125" cy="1257300"/>
                  <wp:effectExtent l="0" t="0" r="9525" b="0"/>
                  <wp:docPr id="1"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8" cstate="print"/>
                          <a:srcRect/>
                          <a:stretch>
                            <a:fillRect/>
                          </a:stretch>
                        </pic:blipFill>
                        <pic:spPr bwMode="auto">
                          <a:xfrm>
                            <a:off x="0" y="0"/>
                            <a:ext cx="1381125" cy="1257300"/>
                          </a:xfrm>
                          <a:prstGeom prst="rect">
                            <a:avLst/>
                          </a:prstGeom>
                          <a:noFill/>
                        </pic:spPr>
                      </pic:pic>
                    </a:graphicData>
                  </a:graphic>
                </wp:inline>
              </w:drawing>
            </w:r>
          </w:p>
        </w:tc>
      </w:tr>
      <w:tr w:rsidR="00E77D1F" w:rsidRPr="006A0646" w:rsidTr="001F0065">
        <w:trPr>
          <w:jc w:val="center"/>
        </w:trPr>
        <w:tc>
          <w:tcPr>
            <w:tcW w:w="9923" w:type="dxa"/>
            <w:hideMark/>
          </w:tcPr>
          <w:p w:rsidR="00E77D1F" w:rsidRPr="006A0646" w:rsidRDefault="00E77D1F" w:rsidP="001F0065">
            <w:pPr>
              <w:spacing w:line="360" w:lineRule="auto"/>
              <w:ind w:left="176"/>
              <w:jc w:val="center"/>
              <w:rPr>
                <w:rFonts w:asciiTheme="minorHAnsi" w:hAnsiTheme="minorHAnsi" w:cstheme="minorHAnsi"/>
                <w:b/>
                <w:bCs/>
                <w:sz w:val="24"/>
                <w:szCs w:val="24"/>
              </w:rPr>
            </w:pPr>
            <w:r w:rsidRPr="006A0646">
              <w:rPr>
                <w:rFonts w:asciiTheme="minorHAnsi" w:hAnsiTheme="minorHAnsi" w:cstheme="minorHAnsi"/>
                <w:b/>
                <w:bCs/>
                <w:sz w:val="24"/>
                <w:szCs w:val="24"/>
              </w:rPr>
              <w:t>MINISTERE DE L’ENVIRONNREMENT, DE L’ASSAINISSEMENT ET DE DEVELOPPEMENT DURABLE</w:t>
            </w:r>
          </w:p>
          <w:p w:rsidR="00E77D1F" w:rsidRDefault="00E77D1F" w:rsidP="001F0065">
            <w:pPr>
              <w:spacing w:line="360" w:lineRule="auto"/>
              <w:ind w:left="209" w:right="-108"/>
              <w:jc w:val="center"/>
              <w:rPr>
                <w:rFonts w:asciiTheme="minorHAnsi" w:hAnsiTheme="minorHAnsi" w:cstheme="minorHAnsi"/>
                <w:noProof/>
                <w:sz w:val="24"/>
                <w:szCs w:val="24"/>
              </w:rPr>
            </w:pPr>
            <w:r w:rsidRPr="006A0646">
              <w:rPr>
                <w:rFonts w:asciiTheme="minorHAnsi" w:hAnsiTheme="minorHAnsi" w:cstheme="minorHAnsi"/>
                <w:noProof/>
                <w:sz w:val="24"/>
                <w:szCs w:val="24"/>
              </w:rPr>
              <w:t>--------------*******--------------</w:t>
            </w:r>
          </w:p>
          <w:p w:rsidR="00E77D1F" w:rsidRPr="00AB734D" w:rsidRDefault="00E77D1F" w:rsidP="001F0065">
            <w:pPr>
              <w:spacing w:line="360" w:lineRule="auto"/>
              <w:ind w:left="209" w:right="-108"/>
              <w:jc w:val="center"/>
              <w:rPr>
                <w:rFonts w:asciiTheme="minorHAnsi" w:hAnsiTheme="minorHAnsi" w:cstheme="minorHAnsi"/>
                <w:b/>
                <w:bCs/>
                <w:szCs w:val="20"/>
              </w:rPr>
            </w:pPr>
            <w:r w:rsidRPr="00AB734D">
              <w:rPr>
                <w:rFonts w:asciiTheme="minorHAnsi" w:hAnsiTheme="minorHAnsi" w:cstheme="minorHAnsi"/>
                <w:b/>
                <w:bCs/>
                <w:szCs w:val="20"/>
              </w:rPr>
              <w:t>DIRECTION NATIONALE DE L’ASSAINISSEMENT, DU CONTROLE DES POLUTIONS ET DES NUISANCE</w:t>
            </w:r>
          </w:p>
        </w:tc>
      </w:tr>
      <w:tr w:rsidR="00E77D1F" w:rsidRPr="006A0646" w:rsidTr="002C0F6D">
        <w:trPr>
          <w:jc w:val="center"/>
        </w:trPr>
        <w:tc>
          <w:tcPr>
            <w:tcW w:w="9923" w:type="dxa"/>
          </w:tcPr>
          <w:p w:rsidR="00E77D1F" w:rsidRPr="006A0646" w:rsidRDefault="00E77D1F" w:rsidP="006A0646">
            <w:pPr>
              <w:spacing w:line="360" w:lineRule="auto"/>
              <w:jc w:val="both"/>
              <w:rPr>
                <w:rFonts w:asciiTheme="minorHAnsi" w:hAnsiTheme="minorHAnsi" w:cstheme="minorHAnsi"/>
                <w:sz w:val="24"/>
                <w:szCs w:val="24"/>
              </w:rPr>
            </w:pPr>
          </w:p>
        </w:tc>
      </w:tr>
      <w:tr w:rsidR="00E77D1F" w:rsidRPr="006A0646" w:rsidTr="002C0F6D">
        <w:trPr>
          <w:jc w:val="center"/>
        </w:trPr>
        <w:tc>
          <w:tcPr>
            <w:tcW w:w="9923" w:type="dxa"/>
          </w:tcPr>
          <w:p w:rsidR="00E77D1F" w:rsidRPr="006A0646" w:rsidRDefault="00E77D1F" w:rsidP="006A0646">
            <w:pPr>
              <w:spacing w:line="360" w:lineRule="auto"/>
              <w:jc w:val="both"/>
              <w:rPr>
                <w:rFonts w:asciiTheme="minorHAnsi" w:hAnsiTheme="minorHAnsi" w:cstheme="minorHAnsi"/>
                <w:b/>
                <w:i/>
                <w:sz w:val="24"/>
                <w:szCs w:val="24"/>
              </w:rPr>
            </w:pPr>
          </w:p>
        </w:tc>
      </w:tr>
    </w:tbl>
    <w:p w:rsidR="00E77D1F" w:rsidRPr="006A0646" w:rsidRDefault="00E77D1F" w:rsidP="006A0646">
      <w:pPr>
        <w:spacing w:line="360" w:lineRule="auto"/>
        <w:jc w:val="both"/>
        <w:rPr>
          <w:rFonts w:asciiTheme="minorHAnsi" w:hAnsiTheme="minorHAnsi" w:cstheme="minorHAnsi"/>
          <w:b/>
          <w:sz w:val="24"/>
          <w:szCs w:val="24"/>
        </w:rPr>
      </w:pPr>
    </w:p>
    <w:p w:rsidR="00E77D1F" w:rsidRPr="00AB734D" w:rsidRDefault="00E77D1F" w:rsidP="002C0F6D">
      <w:pPr>
        <w:spacing w:line="360" w:lineRule="auto"/>
        <w:jc w:val="center"/>
        <w:rPr>
          <w:rFonts w:asciiTheme="minorHAnsi" w:hAnsiTheme="minorHAnsi" w:cstheme="minorHAnsi"/>
          <w:b/>
          <w:color w:val="000000" w:themeColor="text1"/>
          <w:sz w:val="28"/>
          <w:szCs w:val="28"/>
        </w:rPr>
      </w:pPr>
      <w:r w:rsidRPr="00AB734D">
        <w:rPr>
          <w:rFonts w:asciiTheme="minorHAnsi" w:hAnsiTheme="minorHAnsi" w:cstheme="minorHAnsi"/>
          <w:b/>
          <w:color w:val="000000" w:themeColor="text1"/>
          <w:sz w:val="28"/>
          <w:szCs w:val="28"/>
        </w:rPr>
        <w:t>RELECTURE DE LA POLITIQUE NATIONALE D’ASSAINISSEMENT DU MALI</w:t>
      </w:r>
    </w:p>
    <w:p w:rsidR="00E77D1F" w:rsidRDefault="00E77D1F" w:rsidP="002C0F6D">
      <w:pPr>
        <w:spacing w:line="360" w:lineRule="auto"/>
        <w:jc w:val="center"/>
        <w:rPr>
          <w:rFonts w:asciiTheme="minorHAnsi" w:hAnsiTheme="minorHAnsi" w:cstheme="minorHAnsi"/>
          <w:b/>
          <w:color w:val="1481AB" w:themeColor="accent1" w:themeShade="BF"/>
          <w:sz w:val="24"/>
          <w:szCs w:val="24"/>
        </w:rPr>
      </w:pPr>
    </w:p>
    <w:p w:rsidR="00E77D1F" w:rsidRDefault="005441B8" w:rsidP="002C0F6D">
      <w:pPr>
        <w:spacing w:line="360" w:lineRule="auto"/>
        <w:jc w:val="center"/>
        <w:rPr>
          <w:rFonts w:asciiTheme="minorHAnsi" w:hAnsiTheme="minorHAnsi" w:cstheme="minorHAnsi"/>
          <w:b/>
          <w:color w:val="1481AB" w:themeColor="accent1" w:themeShade="BF"/>
          <w:sz w:val="24"/>
          <w:szCs w:val="24"/>
        </w:rPr>
      </w:pPr>
      <w:r>
        <w:rPr>
          <w:rFonts w:asciiTheme="minorHAnsi" w:hAnsiTheme="minorHAnsi" w:cstheme="minorHAnsi"/>
          <w:b/>
          <w:noProof/>
          <w:color w:val="1481AB" w:themeColor="accent1" w:themeShade="B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55.5pt;margin-top:408.75pt;width:453.75pt;height:150pt;z-index:251660288;mso-position-horizontal-relative:page;mso-position-vertical-relative:page;mso-width-relative:margin;v-text-anchor:middle" o:allowincell="f" filled="f" strokecolor="#134162 [1605]" strokeweight="6pt">
            <v:stroke linestyle="thickThin"/>
            <v:textbox style="mso-next-textbox:#_x0000_s1026" inset="10.8pt,7.2pt,10.8pt,7.2pt">
              <w:txbxContent>
                <w:p w:rsidR="001F0065" w:rsidRPr="00AB734D" w:rsidRDefault="001F0065" w:rsidP="001F0065">
                  <w:pPr>
                    <w:spacing w:line="360" w:lineRule="auto"/>
                    <w:jc w:val="center"/>
                    <w:rPr>
                      <w:rFonts w:cstheme="minorHAnsi"/>
                      <w:b/>
                      <w:color w:val="000000" w:themeColor="text1"/>
                      <w:sz w:val="56"/>
                      <w:szCs w:val="56"/>
                    </w:rPr>
                  </w:pPr>
                  <w:r w:rsidRPr="00AB734D">
                    <w:rPr>
                      <w:rFonts w:asciiTheme="minorHAnsi" w:hAnsiTheme="minorHAnsi" w:cstheme="minorHAnsi"/>
                      <w:b/>
                      <w:color w:val="000000" w:themeColor="text1"/>
                      <w:sz w:val="56"/>
                      <w:szCs w:val="56"/>
                    </w:rPr>
                    <w:t>Rapport Diagnostic du Sous secteur de l’Assainissement et évaluation de la mise en œuvre de la PNA</w:t>
                  </w:r>
                </w:p>
                <w:p w:rsidR="001F0065" w:rsidRDefault="001F0065">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E77D1F" w:rsidRPr="006A0646" w:rsidRDefault="00E77D1F" w:rsidP="002C0F6D">
      <w:pPr>
        <w:spacing w:line="360" w:lineRule="auto"/>
        <w:jc w:val="center"/>
        <w:rPr>
          <w:rFonts w:asciiTheme="minorHAnsi" w:hAnsiTheme="minorHAnsi" w:cstheme="minorHAnsi"/>
          <w:b/>
          <w:color w:val="1481AB" w:themeColor="accent1" w:themeShade="BF"/>
          <w:sz w:val="24"/>
          <w:szCs w:val="24"/>
        </w:rPr>
      </w:pPr>
    </w:p>
    <w:p w:rsidR="00E77D1F" w:rsidRDefault="00E77D1F" w:rsidP="002C0F6D">
      <w:pPr>
        <w:spacing w:line="360" w:lineRule="auto"/>
        <w:jc w:val="center"/>
        <w:rPr>
          <w:rFonts w:asciiTheme="minorHAnsi" w:hAnsiTheme="minorHAnsi" w:cstheme="minorHAnsi"/>
          <w:b/>
          <w:color w:val="1481AB" w:themeColor="accent1" w:themeShade="BF"/>
          <w:sz w:val="24"/>
          <w:szCs w:val="24"/>
        </w:rPr>
      </w:pPr>
    </w:p>
    <w:p w:rsidR="00E77D1F" w:rsidRDefault="00E77D1F" w:rsidP="002C0F6D">
      <w:pPr>
        <w:spacing w:line="360" w:lineRule="auto"/>
        <w:jc w:val="center"/>
        <w:rPr>
          <w:rFonts w:asciiTheme="minorHAnsi" w:hAnsiTheme="minorHAnsi" w:cstheme="minorHAnsi"/>
          <w:b/>
          <w:color w:val="1481AB" w:themeColor="accent1" w:themeShade="BF"/>
          <w:sz w:val="24"/>
          <w:szCs w:val="24"/>
        </w:rPr>
      </w:pPr>
    </w:p>
    <w:p w:rsidR="00E77D1F" w:rsidRPr="006A0646" w:rsidRDefault="00E77D1F" w:rsidP="006A0646">
      <w:pPr>
        <w:spacing w:line="360" w:lineRule="auto"/>
        <w:jc w:val="both"/>
        <w:rPr>
          <w:rFonts w:asciiTheme="minorHAnsi" w:hAnsiTheme="minorHAnsi" w:cstheme="minorHAnsi"/>
          <w:b/>
          <w:color w:val="1481AB" w:themeColor="accent1" w:themeShade="BF"/>
          <w:sz w:val="24"/>
          <w:szCs w:val="24"/>
        </w:rPr>
      </w:pPr>
    </w:p>
    <w:p w:rsidR="00E77D1F" w:rsidRPr="006A0646" w:rsidRDefault="00E77D1F" w:rsidP="006A0646">
      <w:pPr>
        <w:spacing w:line="360" w:lineRule="auto"/>
        <w:jc w:val="both"/>
        <w:rPr>
          <w:rFonts w:asciiTheme="minorHAnsi" w:hAnsiTheme="minorHAnsi" w:cstheme="minorHAnsi"/>
          <w:b/>
          <w:sz w:val="24"/>
          <w:szCs w:val="24"/>
        </w:rPr>
      </w:pPr>
    </w:p>
    <w:p w:rsidR="00E77D1F" w:rsidRPr="006A0646" w:rsidRDefault="00E77D1F" w:rsidP="006A0646">
      <w:pPr>
        <w:tabs>
          <w:tab w:val="left" w:pos="5670"/>
        </w:tabs>
        <w:spacing w:line="360" w:lineRule="auto"/>
        <w:jc w:val="both"/>
        <w:rPr>
          <w:rFonts w:asciiTheme="minorHAnsi" w:hAnsiTheme="minorHAnsi" w:cstheme="minorHAnsi"/>
          <w:b/>
          <w:sz w:val="24"/>
          <w:szCs w:val="24"/>
        </w:rPr>
      </w:pPr>
    </w:p>
    <w:p w:rsidR="00E77D1F" w:rsidRPr="00734C93" w:rsidRDefault="00E77D1F" w:rsidP="001F0065">
      <w:pPr>
        <w:tabs>
          <w:tab w:val="left" w:pos="5670"/>
        </w:tabs>
        <w:spacing w:line="360" w:lineRule="auto"/>
        <w:jc w:val="right"/>
        <w:rPr>
          <w:rFonts w:asciiTheme="minorHAnsi" w:hAnsiTheme="minorHAnsi" w:cstheme="minorHAnsi"/>
          <w:sz w:val="24"/>
          <w:szCs w:val="24"/>
        </w:rPr>
        <w:sectPr w:rsidR="00E77D1F" w:rsidRPr="00734C93" w:rsidSect="001F0065">
          <w:footerReference w:type="default" r:id="rId9"/>
          <w:type w:val="continuous"/>
          <w:pgSz w:w="11906" w:h="16838" w:code="9"/>
          <w:pgMar w:top="1418" w:right="1418" w:bottom="1418" w:left="1418" w:header="709" w:footer="709" w:gutter="0"/>
          <w:cols w:space="708"/>
          <w:titlePg/>
          <w:docGrid w:linePitch="360"/>
        </w:sectPr>
      </w:pPr>
      <w:r>
        <w:rPr>
          <w:rFonts w:asciiTheme="minorHAnsi" w:hAnsiTheme="minorHAnsi" w:cstheme="minorHAnsi"/>
          <w:b/>
          <w:sz w:val="24"/>
          <w:szCs w:val="24"/>
        </w:rPr>
        <w:t>J</w:t>
      </w:r>
      <w:r w:rsidRPr="006A0646">
        <w:rPr>
          <w:rFonts w:asciiTheme="minorHAnsi" w:hAnsiTheme="minorHAnsi" w:cstheme="minorHAnsi"/>
          <w:b/>
          <w:sz w:val="24"/>
          <w:szCs w:val="24"/>
        </w:rPr>
        <w:t>uin 2018</w:t>
      </w:r>
    </w:p>
    <w:p w:rsidR="00E77D1F" w:rsidRDefault="00E77D1F" w:rsidP="001F0065">
      <w:pPr>
        <w:spacing w:after="160" w:line="259" w:lineRule="auto"/>
        <w:rPr>
          <w:rFonts w:asciiTheme="minorHAnsi" w:hAnsiTheme="minorHAnsi" w:cstheme="minorHAnsi"/>
          <w:b/>
          <w:color w:val="1481AB" w:themeColor="accent1" w:themeShade="BF"/>
          <w:sz w:val="24"/>
          <w:szCs w:val="24"/>
        </w:rPr>
      </w:pPr>
    </w:p>
    <w:p w:rsidR="00E77D1F" w:rsidRDefault="00E77D1F">
      <w:pPr>
        <w:spacing w:after="160" w:line="259" w:lineRule="auto"/>
        <w:rPr>
          <w:rFonts w:asciiTheme="minorHAnsi" w:hAnsiTheme="minorHAnsi" w:cstheme="minorHAnsi"/>
          <w:b/>
          <w:color w:val="FF0000"/>
          <w:sz w:val="28"/>
          <w:szCs w:val="28"/>
        </w:rPr>
      </w:pPr>
      <w:r>
        <w:rPr>
          <w:rFonts w:asciiTheme="minorHAnsi" w:hAnsiTheme="minorHAnsi" w:cstheme="minorHAnsi"/>
          <w:color w:val="FF0000"/>
          <w:sz w:val="28"/>
          <w:szCs w:val="28"/>
        </w:rPr>
        <w:br w:type="page"/>
      </w:r>
    </w:p>
    <w:p w:rsidR="00151092" w:rsidRPr="007B4568" w:rsidRDefault="007B4568" w:rsidP="00B8772C">
      <w:pPr>
        <w:pStyle w:val="Tblmat"/>
        <w:spacing w:line="360" w:lineRule="auto"/>
        <w:rPr>
          <w:rFonts w:asciiTheme="minorHAnsi" w:hAnsiTheme="minorHAnsi" w:cstheme="minorHAnsi"/>
          <w:color w:val="FF0000"/>
          <w:sz w:val="28"/>
          <w:szCs w:val="28"/>
        </w:rPr>
      </w:pPr>
      <w:r>
        <w:rPr>
          <w:rFonts w:asciiTheme="minorHAnsi" w:hAnsiTheme="minorHAnsi" w:cstheme="minorHAnsi"/>
          <w:color w:val="FF0000"/>
          <w:sz w:val="28"/>
          <w:szCs w:val="28"/>
        </w:rPr>
        <w:lastRenderedPageBreak/>
        <w:t>Sommaire</w:t>
      </w:r>
      <w:bookmarkStart w:id="0" w:name="_GoBack"/>
      <w:bookmarkEnd w:id="0"/>
    </w:p>
    <w:p w:rsidR="00F14EAD" w:rsidRDefault="000F60D0">
      <w:pPr>
        <w:pStyle w:val="TM1"/>
        <w:tabs>
          <w:tab w:val="left" w:pos="440"/>
          <w:tab w:val="right" w:leader="dot" w:pos="9060"/>
        </w:tabs>
        <w:rPr>
          <w:rFonts w:asciiTheme="minorHAnsi" w:eastAsiaTheme="minorEastAsia" w:hAnsiTheme="minorHAnsi" w:cstheme="minorBidi"/>
          <w:noProof/>
          <w:sz w:val="22"/>
          <w:lang w:eastAsia="fr-FR"/>
        </w:rPr>
      </w:pPr>
      <w:r w:rsidRPr="00B8772C">
        <w:rPr>
          <w:rFonts w:asciiTheme="minorHAnsi" w:hAnsiTheme="minorHAnsi" w:cstheme="minorHAnsi"/>
          <w:b/>
          <w:sz w:val="24"/>
          <w:szCs w:val="24"/>
        </w:rPr>
        <w:fldChar w:fldCharType="begin"/>
      </w:r>
      <w:r w:rsidR="00151092" w:rsidRPr="00A929CE">
        <w:rPr>
          <w:rFonts w:asciiTheme="minorHAnsi" w:hAnsiTheme="minorHAnsi" w:cstheme="minorHAnsi"/>
          <w:b/>
          <w:sz w:val="24"/>
          <w:szCs w:val="24"/>
        </w:rPr>
        <w:instrText xml:space="preserve"> TOC \o "1-5" \h \z \u </w:instrText>
      </w:r>
      <w:r w:rsidRPr="00B8772C">
        <w:rPr>
          <w:rFonts w:asciiTheme="minorHAnsi" w:hAnsiTheme="minorHAnsi" w:cstheme="minorHAnsi"/>
          <w:b/>
          <w:sz w:val="24"/>
          <w:szCs w:val="24"/>
        </w:rPr>
        <w:fldChar w:fldCharType="separate"/>
      </w:r>
      <w:hyperlink w:anchor="_Toc536448559" w:history="1">
        <w:r w:rsidR="00F14EAD" w:rsidRPr="008A09AB">
          <w:rPr>
            <w:rStyle w:val="Lienhypertexte"/>
            <w:rFonts w:cstheme="minorHAnsi"/>
            <w:noProof/>
          </w:rPr>
          <w:t>1</w:t>
        </w:r>
        <w:r w:rsidR="00F14EAD">
          <w:rPr>
            <w:rFonts w:asciiTheme="minorHAnsi" w:eastAsiaTheme="minorEastAsia" w:hAnsiTheme="minorHAnsi" w:cstheme="minorBidi"/>
            <w:noProof/>
            <w:sz w:val="22"/>
            <w:lang w:eastAsia="fr-FR"/>
          </w:rPr>
          <w:tab/>
        </w:r>
        <w:r w:rsidR="00F14EAD" w:rsidRPr="008A09AB">
          <w:rPr>
            <w:rStyle w:val="Lienhypertexte"/>
            <w:rFonts w:cstheme="minorHAnsi"/>
            <w:noProof/>
          </w:rPr>
          <w:t>RESUME EXECUTIF</w:t>
        </w:r>
        <w:r w:rsidR="00F14EAD">
          <w:rPr>
            <w:noProof/>
            <w:webHidden/>
          </w:rPr>
          <w:tab/>
        </w:r>
        <w:r w:rsidR="00F14EAD">
          <w:rPr>
            <w:noProof/>
            <w:webHidden/>
          </w:rPr>
          <w:fldChar w:fldCharType="begin"/>
        </w:r>
        <w:r w:rsidR="00F14EAD">
          <w:rPr>
            <w:noProof/>
            <w:webHidden/>
          </w:rPr>
          <w:instrText xml:space="preserve"> PAGEREF _Toc536448559 \h </w:instrText>
        </w:r>
        <w:r w:rsidR="00F14EAD">
          <w:rPr>
            <w:noProof/>
            <w:webHidden/>
          </w:rPr>
        </w:r>
        <w:r w:rsidR="00F14EAD">
          <w:rPr>
            <w:noProof/>
            <w:webHidden/>
          </w:rPr>
          <w:fldChar w:fldCharType="separate"/>
        </w:r>
        <w:r w:rsidR="00F14EAD">
          <w:rPr>
            <w:noProof/>
            <w:webHidden/>
          </w:rPr>
          <w:t>8</w:t>
        </w:r>
        <w:r w:rsidR="00F14EAD">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60" w:history="1">
        <w:r w:rsidRPr="008A09AB">
          <w:rPr>
            <w:rStyle w:val="Lienhypertexte"/>
            <w:noProof/>
          </w:rPr>
          <w:t>1.1</w:t>
        </w:r>
        <w:r>
          <w:rPr>
            <w:rFonts w:asciiTheme="minorHAnsi" w:eastAsiaTheme="minorEastAsia" w:hAnsiTheme="minorHAnsi" w:cstheme="minorBidi"/>
            <w:noProof/>
            <w:sz w:val="22"/>
            <w:lang w:eastAsia="fr-FR"/>
          </w:rPr>
          <w:tab/>
        </w:r>
        <w:r w:rsidRPr="008A09AB">
          <w:rPr>
            <w:rStyle w:val="Lienhypertexte"/>
            <w:noProof/>
          </w:rPr>
          <w:t>Evaluation de la mise en œuvre de la PNA</w:t>
        </w:r>
        <w:r>
          <w:rPr>
            <w:noProof/>
            <w:webHidden/>
          </w:rPr>
          <w:tab/>
        </w:r>
        <w:r>
          <w:rPr>
            <w:noProof/>
            <w:webHidden/>
          </w:rPr>
          <w:fldChar w:fldCharType="begin"/>
        </w:r>
        <w:r>
          <w:rPr>
            <w:noProof/>
            <w:webHidden/>
          </w:rPr>
          <w:instrText xml:space="preserve"> PAGEREF _Toc536448560 \h </w:instrText>
        </w:r>
        <w:r>
          <w:rPr>
            <w:noProof/>
            <w:webHidden/>
          </w:rPr>
        </w:r>
        <w:r>
          <w:rPr>
            <w:noProof/>
            <w:webHidden/>
          </w:rPr>
          <w:fldChar w:fldCharType="separate"/>
        </w:r>
        <w:r>
          <w:rPr>
            <w:noProof/>
            <w:webHidden/>
          </w:rPr>
          <w:t>8</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61" w:history="1">
        <w:r w:rsidRPr="008A09AB">
          <w:rPr>
            <w:rStyle w:val="Lienhypertexte"/>
            <w:noProof/>
          </w:rPr>
          <w:t>1.1.1</w:t>
        </w:r>
        <w:r>
          <w:rPr>
            <w:rFonts w:asciiTheme="minorHAnsi" w:eastAsiaTheme="minorEastAsia" w:hAnsiTheme="minorHAnsi" w:cstheme="minorBidi"/>
            <w:noProof/>
            <w:sz w:val="22"/>
            <w:lang w:eastAsia="fr-FR"/>
          </w:rPr>
          <w:tab/>
        </w:r>
        <w:r w:rsidRPr="008A09AB">
          <w:rPr>
            <w:rStyle w:val="Lienhypertexte"/>
            <w:noProof/>
          </w:rPr>
          <w:t>Atteinte des résultats attendus de la mise en œuvre de la PNA</w:t>
        </w:r>
        <w:r>
          <w:rPr>
            <w:noProof/>
            <w:webHidden/>
          </w:rPr>
          <w:tab/>
        </w:r>
        <w:r>
          <w:rPr>
            <w:noProof/>
            <w:webHidden/>
          </w:rPr>
          <w:fldChar w:fldCharType="begin"/>
        </w:r>
        <w:r>
          <w:rPr>
            <w:noProof/>
            <w:webHidden/>
          </w:rPr>
          <w:instrText xml:space="preserve"> PAGEREF _Toc536448561 \h </w:instrText>
        </w:r>
        <w:r>
          <w:rPr>
            <w:noProof/>
            <w:webHidden/>
          </w:rPr>
        </w:r>
        <w:r>
          <w:rPr>
            <w:noProof/>
            <w:webHidden/>
          </w:rPr>
          <w:fldChar w:fldCharType="separate"/>
        </w:r>
        <w:r>
          <w:rPr>
            <w:noProof/>
            <w:webHidden/>
          </w:rPr>
          <w:t>8</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62" w:history="1">
        <w:r w:rsidRPr="008A09AB">
          <w:rPr>
            <w:rStyle w:val="Lienhypertexte"/>
            <w:noProof/>
          </w:rPr>
          <w:t>1.1.2</w:t>
        </w:r>
        <w:r>
          <w:rPr>
            <w:rFonts w:asciiTheme="minorHAnsi" w:eastAsiaTheme="minorEastAsia" w:hAnsiTheme="minorHAnsi" w:cstheme="minorBidi"/>
            <w:noProof/>
            <w:sz w:val="22"/>
            <w:lang w:eastAsia="fr-FR"/>
          </w:rPr>
          <w:tab/>
        </w:r>
        <w:r w:rsidRPr="008A09AB">
          <w:rPr>
            <w:rStyle w:val="Lienhypertexte"/>
            <w:noProof/>
          </w:rPr>
          <w:t>Du pilotage de la PNA</w:t>
        </w:r>
        <w:r>
          <w:rPr>
            <w:noProof/>
            <w:webHidden/>
          </w:rPr>
          <w:tab/>
        </w:r>
        <w:r>
          <w:rPr>
            <w:noProof/>
            <w:webHidden/>
          </w:rPr>
          <w:fldChar w:fldCharType="begin"/>
        </w:r>
        <w:r>
          <w:rPr>
            <w:noProof/>
            <w:webHidden/>
          </w:rPr>
          <w:instrText xml:space="preserve"> PAGEREF _Toc536448562 \h </w:instrText>
        </w:r>
        <w:r>
          <w:rPr>
            <w:noProof/>
            <w:webHidden/>
          </w:rPr>
        </w:r>
        <w:r>
          <w:rPr>
            <w:noProof/>
            <w:webHidden/>
          </w:rPr>
          <w:fldChar w:fldCharType="separate"/>
        </w:r>
        <w:r>
          <w:rPr>
            <w:noProof/>
            <w:webHidden/>
          </w:rPr>
          <w:t>8</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63" w:history="1">
        <w:r w:rsidRPr="008A09AB">
          <w:rPr>
            <w:rStyle w:val="Lienhypertexte"/>
            <w:noProof/>
          </w:rPr>
          <w:t>1.1.3</w:t>
        </w:r>
        <w:r>
          <w:rPr>
            <w:rFonts w:asciiTheme="minorHAnsi" w:eastAsiaTheme="minorEastAsia" w:hAnsiTheme="minorHAnsi" w:cstheme="minorBidi"/>
            <w:noProof/>
            <w:sz w:val="22"/>
            <w:lang w:eastAsia="fr-FR"/>
          </w:rPr>
          <w:tab/>
        </w:r>
        <w:r w:rsidRPr="008A09AB">
          <w:rPr>
            <w:rStyle w:val="Lienhypertexte"/>
            <w:rFonts w:cstheme="minorHAnsi"/>
            <w:noProof/>
          </w:rPr>
          <w:t xml:space="preserve">Appréciation du </w:t>
        </w:r>
        <w:r w:rsidRPr="008A09AB">
          <w:rPr>
            <w:rStyle w:val="Lienhypertexte"/>
            <w:noProof/>
          </w:rPr>
          <w:t>Suivi-évaluation de la PNA et des 5 stratégies sous-sectorielles</w:t>
        </w:r>
        <w:r>
          <w:rPr>
            <w:noProof/>
            <w:webHidden/>
          </w:rPr>
          <w:tab/>
        </w:r>
        <w:r>
          <w:rPr>
            <w:noProof/>
            <w:webHidden/>
          </w:rPr>
          <w:fldChar w:fldCharType="begin"/>
        </w:r>
        <w:r>
          <w:rPr>
            <w:noProof/>
            <w:webHidden/>
          </w:rPr>
          <w:instrText xml:space="preserve"> PAGEREF _Toc536448563 \h </w:instrText>
        </w:r>
        <w:r>
          <w:rPr>
            <w:noProof/>
            <w:webHidden/>
          </w:rPr>
        </w:r>
        <w:r>
          <w:rPr>
            <w:noProof/>
            <w:webHidden/>
          </w:rPr>
          <w:fldChar w:fldCharType="separate"/>
        </w:r>
        <w:r>
          <w:rPr>
            <w:noProof/>
            <w:webHidden/>
          </w:rPr>
          <w:t>9</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64" w:history="1">
        <w:r w:rsidRPr="008A09AB">
          <w:rPr>
            <w:rStyle w:val="Lienhypertexte"/>
            <w:noProof/>
          </w:rPr>
          <w:t>1.1.4</w:t>
        </w:r>
        <w:r>
          <w:rPr>
            <w:rFonts w:asciiTheme="minorHAnsi" w:eastAsiaTheme="minorEastAsia" w:hAnsiTheme="minorHAnsi" w:cstheme="minorBidi"/>
            <w:noProof/>
            <w:sz w:val="22"/>
            <w:lang w:eastAsia="fr-FR"/>
          </w:rPr>
          <w:tab/>
        </w:r>
        <w:r w:rsidRPr="008A09AB">
          <w:rPr>
            <w:rStyle w:val="Lienhypertexte"/>
            <w:noProof/>
          </w:rPr>
          <w:t>Appréciation des axes d’orientation de la PNA</w:t>
        </w:r>
        <w:r>
          <w:rPr>
            <w:noProof/>
            <w:webHidden/>
          </w:rPr>
          <w:tab/>
        </w:r>
        <w:r>
          <w:rPr>
            <w:noProof/>
            <w:webHidden/>
          </w:rPr>
          <w:fldChar w:fldCharType="begin"/>
        </w:r>
        <w:r>
          <w:rPr>
            <w:noProof/>
            <w:webHidden/>
          </w:rPr>
          <w:instrText xml:space="preserve"> PAGEREF _Toc536448564 \h </w:instrText>
        </w:r>
        <w:r>
          <w:rPr>
            <w:noProof/>
            <w:webHidden/>
          </w:rPr>
        </w:r>
        <w:r>
          <w:rPr>
            <w:noProof/>
            <w:webHidden/>
          </w:rPr>
          <w:fldChar w:fldCharType="separate"/>
        </w:r>
        <w:r>
          <w:rPr>
            <w:noProof/>
            <w:webHidden/>
          </w:rPr>
          <w:t>10</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65" w:history="1">
        <w:r w:rsidRPr="008A09AB">
          <w:rPr>
            <w:rStyle w:val="Lienhypertexte"/>
            <w:noProof/>
          </w:rPr>
          <w:t>1.1.5</w:t>
        </w:r>
        <w:r>
          <w:rPr>
            <w:rFonts w:asciiTheme="minorHAnsi" w:eastAsiaTheme="minorEastAsia" w:hAnsiTheme="minorHAnsi" w:cstheme="minorBidi"/>
            <w:noProof/>
            <w:sz w:val="22"/>
            <w:lang w:eastAsia="fr-FR"/>
          </w:rPr>
          <w:tab/>
        </w:r>
        <w:r w:rsidRPr="008A09AB">
          <w:rPr>
            <w:rStyle w:val="Lienhypertexte"/>
            <w:noProof/>
          </w:rPr>
          <w:t>Evaluation selon les critères du Comité d’Aide au Développement (CAD)</w:t>
        </w:r>
        <w:r>
          <w:rPr>
            <w:noProof/>
            <w:webHidden/>
          </w:rPr>
          <w:tab/>
        </w:r>
        <w:r>
          <w:rPr>
            <w:noProof/>
            <w:webHidden/>
          </w:rPr>
          <w:fldChar w:fldCharType="begin"/>
        </w:r>
        <w:r>
          <w:rPr>
            <w:noProof/>
            <w:webHidden/>
          </w:rPr>
          <w:instrText xml:space="preserve"> PAGEREF _Toc536448565 \h </w:instrText>
        </w:r>
        <w:r>
          <w:rPr>
            <w:noProof/>
            <w:webHidden/>
          </w:rPr>
        </w:r>
        <w:r>
          <w:rPr>
            <w:noProof/>
            <w:webHidden/>
          </w:rPr>
          <w:fldChar w:fldCharType="separate"/>
        </w:r>
        <w:r>
          <w:rPr>
            <w:noProof/>
            <w:webHidden/>
          </w:rPr>
          <w:t>11</w:t>
        </w:r>
        <w:r>
          <w:rPr>
            <w:noProof/>
            <w:webHidden/>
          </w:rPr>
          <w:fldChar w:fldCharType="end"/>
        </w:r>
      </w:hyperlink>
    </w:p>
    <w:p w:rsidR="00F14EAD" w:rsidRDefault="00F14EAD">
      <w:pPr>
        <w:pStyle w:val="TM4"/>
        <w:tabs>
          <w:tab w:val="left" w:pos="1540"/>
          <w:tab w:val="right" w:leader="dot" w:pos="9060"/>
        </w:tabs>
        <w:rPr>
          <w:rFonts w:asciiTheme="minorHAnsi" w:eastAsiaTheme="minorEastAsia" w:hAnsiTheme="minorHAnsi" w:cstheme="minorBidi"/>
          <w:noProof/>
          <w:sz w:val="22"/>
          <w:lang w:eastAsia="fr-FR"/>
        </w:rPr>
      </w:pPr>
      <w:hyperlink w:anchor="_Toc536448566" w:history="1">
        <w:r w:rsidRPr="008A09AB">
          <w:rPr>
            <w:rStyle w:val="Lienhypertexte"/>
            <w:noProof/>
          </w:rPr>
          <w:t>1.1.5.1</w:t>
        </w:r>
        <w:r>
          <w:rPr>
            <w:rFonts w:asciiTheme="minorHAnsi" w:eastAsiaTheme="minorEastAsia" w:hAnsiTheme="minorHAnsi" w:cstheme="minorBidi"/>
            <w:noProof/>
            <w:sz w:val="22"/>
            <w:lang w:eastAsia="fr-FR"/>
          </w:rPr>
          <w:tab/>
        </w:r>
        <w:r w:rsidRPr="008A09AB">
          <w:rPr>
            <w:rStyle w:val="Lienhypertexte"/>
            <w:noProof/>
          </w:rPr>
          <w:t>La pertinence</w:t>
        </w:r>
        <w:r>
          <w:rPr>
            <w:noProof/>
            <w:webHidden/>
          </w:rPr>
          <w:tab/>
        </w:r>
        <w:r>
          <w:rPr>
            <w:noProof/>
            <w:webHidden/>
          </w:rPr>
          <w:fldChar w:fldCharType="begin"/>
        </w:r>
        <w:r>
          <w:rPr>
            <w:noProof/>
            <w:webHidden/>
          </w:rPr>
          <w:instrText xml:space="preserve"> PAGEREF _Toc536448566 \h </w:instrText>
        </w:r>
        <w:r>
          <w:rPr>
            <w:noProof/>
            <w:webHidden/>
          </w:rPr>
        </w:r>
        <w:r>
          <w:rPr>
            <w:noProof/>
            <w:webHidden/>
          </w:rPr>
          <w:fldChar w:fldCharType="separate"/>
        </w:r>
        <w:r>
          <w:rPr>
            <w:noProof/>
            <w:webHidden/>
          </w:rPr>
          <w:t>11</w:t>
        </w:r>
        <w:r>
          <w:rPr>
            <w:noProof/>
            <w:webHidden/>
          </w:rPr>
          <w:fldChar w:fldCharType="end"/>
        </w:r>
      </w:hyperlink>
    </w:p>
    <w:p w:rsidR="00F14EAD" w:rsidRDefault="00F14EAD">
      <w:pPr>
        <w:pStyle w:val="TM4"/>
        <w:tabs>
          <w:tab w:val="left" w:pos="1540"/>
          <w:tab w:val="right" w:leader="dot" w:pos="9060"/>
        </w:tabs>
        <w:rPr>
          <w:rFonts w:asciiTheme="minorHAnsi" w:eastAsiaTheme="minorEastAsia" w:hAnsiTheme="minorHAnsi" w:cstheme="minorBidi"/>
          <w:noProof/>
          <w:sz w:val="22"/>
          <w:lang w:eastAsia="fr-FR"/>
        </w:rPr>
      </w:pPr>
      <w:hyperlink w:anchor="_Toc536448567" w:history="1">
        <w:r w:rsidRPr="008A09AB">
          <w:rPr>
            <w:rStyle w:val="Lienhypertexte"/>
            <w:noProof/>
          </w:rPr>
          <w:t>1.1.5.2</w:t>
        </w:r>
        <w:r>
          <w:rPr>
            <w:rFonts w:asciiTheme="minorHAnsi" w:eastAsiaTheme="minorEastAsia" w:hAnsiTheme="minorHAnsi" w:cstheme="minorBidi"/>
            <w:noProof/>
            <w:sz w:val="22"/>
            <w:lang w:eastAsia="fr-FR"/>
          </w:rPr>
          <w:tab/>
        </w:r>
        <w:r w:rsidRPr="008A09AB">
          <w:rPr>
            <w:rStyle w:val="Lienhypertexte"/>
            <w:noProof/>
          </w:rPr>
          <w:t>L’efficacité</w:t>
        </w:r>
        <w:r>
          <w:rPr>
            <w:noProof/>
            <w:webHidden/>
          </w:rPr>
          <w:tab/>
        </w:r>
        <w:r>
          <w:rPr>
            <w:noProof/>
            <w:webHidden/>
          </w:rPr>
          <w:fldChar w:fldCharType="begin"/>
        </w:r>
        <w:r>
          <w:rPr>
            <w:noProof/>
            <w:webHidden/>
          </w:rPr>
          <w:instrText xml:space="preserve"> PAGEREF _Toc536448567 \h </w:instrText>
        </w:r>
        <w:r>
          <w:rPr>
            <w:noProof/>
            <w:webHidden/>
          </w:rPr>
        </w:r>
        <w:r>
          <w:rPr>
            <w:noProof/>
            <w:webHidden/>
          </w:rPr>
          <w:fldChar w:fldCharType="separate"/>
        </w:r>
        <w:r>
          <w:rPr>
            <w:noProof/>
            <w:webHidden/>
          </w:rPr>
          <w:t>11</w:t>
        </w:r>
        <w:r>
          <w:rPr>
            <w:noProof/>
            <w:webHidden/>
          </w:rPr>
          <w:fldChar w:fldCharType="end"/>
        </w:r>
      </w:hyperlink>
    </w:p>
    <w:p w:rsidR="00F14EAD" w:rsidRDefault="00F14EAD">
      <w:pPr>
        <w:pStyle w:val="TM4"/>
        <w:tabs>
          <w:tab w:val="left" w:pos="1540"/>
          <w:tab w:val="right" w:leader="dot" w:pos="9060"/>
        </w:tabs>
        <w:rPr>
          <w:rFonts w:asciiTheme="minorHAnsi" w:eastAsiaTheme="minorEastAsia" w:hAnsiTheme="minorHAnsi" w:cstheme="minorBidi"/>
          <w:noProof/>
          <w:sz w:val="22"/>
          <w:lang w:eastAsia="fr-FR"/>
        </w:rPr>
      </w:pPr>
      <w:hyperlink w:anchor="_Toc536448568" w:history="1">
        <w:r w:rsidRPr="008A09AB">
          <w:rPr>
            <w:rStyle w:val="Lienhypertexte"/>
            <w:noProof/>
          </w:rPr>
          <w:t>1.1.5.3</w:t>
        </w:r>
        <w:r>
          <w:rPr>
            <w:rFonts w:asciiTheme="minorHAnsi" w:eastAsiaTheme="minorEastAsia" w:hAnsiTheme="minorHAnsi" w:cstheme="minorBidi"/>
            <w:noProof/>
            <w:sz w:val="22"/>
            <w:lang w:eastAsia="fr-FR"/>
          </w:rPr>
          <w:tab/>
        </w:r>
        <w:r w:rsidRPr="008A09AB">
          <w:rPr>
            <w:rStyle w:val="Lienhypertexte"/>
            <w:noProof/>
          </w:rPr>
          <w:t>L’efficience</w:t>
        </w:r>
        <w:r>
          <w:rPr>
            <w:noProof/>
            <w:webHidden/>
          </w:rPr>
          <w:tab/>
        </w:r>
        <w:r>
          <w:rPr>
            <w:noProof/>
            <w:webHidden/>
          </w:rPr>
          <w:fldChar w:fldCharType="begin"/>
        </w:r>
        <w:r>
          <w:rPr>
            <w:noProof/>
            <w:webHidden/>
          </w:rPr>
          <w:instrText xml:space="preserve"> PAGEREF _Toc536448568 \h </w:instrText>
        </w:r>
        <w:r>
          <w:rPr>
            <w:noProof/>
            <w:webHidden/>
          </w:rPr>
        </w:r>
        <w:r>
          <w:rPr>
            <w:noProof/>
            <w:webHidden/>
          </w:rPr>
          <w:fldChar w:fldCharType="separate"/>
        </w:r>
        <w:r>
          <w:rPr>
            <w:noProof/>
            <w:webHidden/>
          </w:rPr>
          <w:t>12</w:t>
        </w:r>
        <w:r>
          <w:rPr>
            <w:noProof/>
            <w:webHidden/>
          </w:rPr>
          <w:fldChar w:fldCharType="end"/>
        </w:r>
      </w:hyperlink>
    </w:p>
    <w:p w:rsidR="00F14EAD" w:rsidRDefault="00F14EAD">
      <w:pPr>
        <w:pStyle w:val="TM4"/>
        <w:tabs>
          <w:tab w:val="left" w:pos="1540"/>
          <w:tab w:val="right" w:leader="dot" w:pos="9060"/>
        </w:tabs>
        <w:rPr>
          <w:rFonts w:asciiTheme="minorHAnsi" w:eastAsiaTheme="minorEastAsia" w:hAnsiTheme="minorHAnsi" w:cstheme="minorBidi"/>
          <w:noProof/>
          <w:sz w:val="22"/>
          <w:lang w:eastAsia="fr-FR"/>
        </w:rPr>
      </w:pPr>
      <w:hyperlink w:anchor="_Toc536448569" w:history="1">
        <w:r w:rsidRPr="008A09AB">
          <w:rPr>
            <w:rStyle w:val="Lienhypertexte"/>
            <w:noProof/>
          </w:rPr>
          <w:t>1.1.5.4</w:t>
        </w:r>
        <w:r>
          <w:rPr>
            <w:rFonts w:asciiTheme="minorHAnsi" w:eastAsiaTheme="minorEastAsia" w:hAnsiTheme="minorHAnsi" w:cstheme="minorBidi"/>
            <w:noProof/>
            <w:sz w:val="22"/>
            <w:lang w:eastAsia="fr-FR"/>
          </w:rPr>
          <w:tab/>
        </w:r>
        <w:r w:rsidRPr="008A09AB">
          <w:rPr>
            <w:rStyle w:val="Lienhypertexte"/>
            <w:noProof/>
          </w:rPr>
          <w:t>Les effets et impacts</w:t>
        </w:r>
        <w:r>
          <w:rPr>
            <w:noProof/>
            <w:webHidden/>
          </w:rPr>
          <w:tab/>
        </w:r>
        <w:r>
          <w:rPr>
            <w:noProof/>
            <w:webHidden/>
          </w:rPr>
          <w:fldChar w:fldCharType="begin"/>
        </w:r>
        <w:r>
          <w:rPr>
            <w:noProof/>
            <w:webHidden/>
          </w:rPr>
          <w:instrText xml:space="preserve"> PAGEREF _Toc536448569 \h </w:instrText>
        </w:r>
        <w:r>
          <w:rPr>
            <w:noProof/>
            <w:webHidden/>
          </w:rPr>
        </w:r>
        <w:r>
          <w:rPr>
            <w:noProof/>
            <w:webHidden/>
          </w:rPr>
          <w:fldChar w:fldCharType="separate"/>
        </w:r>
        <w:r>
          <w:rPr>
            <w:noProof/>
            <w:webHidden/>
          </w:rPr>
          <w:t>13</w:t>
        </w:r>
        <w:r>
          <w:rPr>
            <w:noProof/>
            <w:webHidden/>
          </w:rPr>
          <w:fldChar w:fldCharType="end"/>
        </w:r>
      </w:hyperlink>
    </w:p>
    <w:p w:rsidR="00F14EAD" w:rsidRDefault="00F14EAD">
      <w:pPr>
        <w:pStyle w:val="TM4"/>
        <w:tabs>
          <w:tab w:val="left" w:pos="1540"/>
          <w:tab w:val="right" w:leader="dot" w:pos="9060"/>
        </w:tabs>
        <w:rPr>
          <w:rFonts w:asciiTheme="minorHAnsi" w:eastAsiaTheme="minorEastAsia" w:hAnsiTheme="minorHAnsi" w:cstheme="minorBidi"/>
          <w:noProof/>
          <w:sz w:val="22"/>
          <w:lang w:eastAsia="fr-FR"/>
        </w:rPr>
      </w:pPr>
      <w:hyperlink w:anchor="_Toc536448570" w:history="1">
        <w:r w:rsidRPr="008A09AB">
          <w:rPr>
            <w:rStyle w:val="Lienhypertexte"/>
            <w:noProof/>
          </w:rPr>
          <w:t>1.1.5.5</w:t>
        </w:r>
        <w:r>
          <w:rPr>
            <w:rFonts w:asciiTheme="minorHAnsi" w:eastAsiaTheme="minorEastAsia" w:hAnsiTheme="minorHAnsi" w:cstheme="minorBidi"/>
            <w:noProof/>
            <w:sz w:val="22"/>
            <w:lang w:eastAsia="fr-FR"/>
          </w:rPr>
          <w:tab/>
        </w:r>
        <w:r w:rsidRPr="008A09AB">
          <w:rPr>
            <w:rStyle w:val="Lienhypertexte"/>
            <w:noProof/>
          </w:rPr>
          <w:t>La durabilité/viabilité</w:t>
        </w:r>
        <w:r>
          <w:rPr>
            <w:noProof/>
            <w:webHidden/>
          </w:rPr>
          <w:tab/>
        </w:r>
        <w:r>
          <w:rPr>
            <w:noProof/>
            <w:webHidden/>
          </w:rPr>
          <w:fldChar w:fldCharType="begin"/>
        </w:r>
        <w:r>
          <w:rPr>
            <w:noProof/>
            <w:webHidden/>
          </w:rPr>
          <w:instrText xml:space="preserve"> PAGEREF _Toc536448570 \h </w:instrText>
        </w:r>
        <w:r>
          <w:rPr>
            <w:noProof/>
            <w:webHidden/>
          </w:rPr>
        </w:r>
        <w:r>
          <w:rPr>
            <w:noProof/>
            <w:webHidden/>
          </w:rPr>
          <w:fldChar w:fldCharType="separate"/>
        </w:r>
        <w:r>
          <w:rPr>
            <w:noProof/>
            <w:webHidden/>
          </w:rPr>
          <w:t>13</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71" w:history="1">
        <w:r w:rsidRPr="008A09AB">
          <w:rPr>
            <w:rStyle w:val="Lienhypertexte"/>
            <w:rFonts w:eastAsia="Calibri"/>
            <w:noProof/>
          </w:rPr>
          <w:t>1.2</w:t>
        </w:r>
        <w:r>
          <w:rPr>
            <w:rFonts w:asciiTheme="minorHAnsi" w:eastAsiaTheme="minorEastAsia" w:hAnsiTheme="minorHAnsi" w:cstheme="minorBidi"/>
            <w:noProof/>
            <w:sz w:val="22"/>
            <w:lang w:eastAsia="fr-FR"/>
          </w:rPr>
          <w:tab/>
        </w:r>
        <w:r w:rsidRPr="008A09AB">
          <w:rPr>
            <w:rStyle w:val="Lienhypertexte"/>
            <w:rFonts w:eastAsia="Calibri"/>
            <w:noProof/>
          </w:rPr>
          <w:t>Diagnostic du sous-secteur de l’assainissement</w:t>
        </w:r>
        <w:r>
          <w:rPr>
            <w:noProof/>
            <w:webHidden/>
          </w:rPr>
          <w:tab/>
        </w:r>
        <w:r>
          <w:rPr>
            <w:noProof/>
            <w:webHidden/>
          </w:rPr>
          <w:fldChar w:fldCharType="begin"/>
        </w:r>
        <w:r>
          <w:rPr>
            <w:noProof/>
            <w:webHidden/>
          </w:rPr>
          <w:instrText xml:space="preserve"> PAGEREF _Toc536448571 \h </w:instrText>
        </w:r>
        <w:r>
          <w:rPr>
            <w:noProof/>
            <w:webHidden/>
          </w:rPr>
        </w:r>
        <w:r>
          <w:rPr>
            <w:noProof/>
            <w:webHidden/>
          </w:rPr>
          <w:fldChar w:fldCharType="separate"/>
        </w:r>
        <w:r>
          <w:rPr>
            <w:noProof/>
            <w:webHidden/>
          </w:rPr>
          <w:t>13</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72" w:history="1">
        <w:r w:rsidRPr="008A09AB">
          <w:rPr>
            <w:rStyle w:val="Lienhypertexte"/>
            <w:noProof/>
          </w:rPr>
          <w:t>1.2.1</w:t>
        </w:r>
        <w:r>
          <w:rPr>
            <w:rFonts w:asciiTheme="minorHAnsi" w:eastAsiaTheme="minorEastAsia" w:hAnsiTheme="minorHAnsi" w:cstheme="minorBidi"/>
            <w:noProof/>
            <w:sz w:val="22"/>
            <w:lang w:eastAsia="fr-FR"/>
          </w:rPr>
          <w:tab/>
        </w:r>
        <w:r w:rsidRPr="008A09AB">
          <w:rPr>
            <w:rStyle w:val="Lienhypertexte"/>
            <w:noProof/>
          </w:rPr>
          <w:t>La gestion des déchets solides</w:t>
        </w:r>
        <w:r>
          <w:rPr>
            <w:noProof/>
            <w:webHidden/>
          </w:rPr>
          <w:tab/>
        </w:r>
        <w:r>
          <w:rPr>
            <w:noProof/>
            <w:webHidden/>
          </w:rPr>
          <w:fldChar w:fldCharType="begin"/>
        </w:r>
        <w:r>
          <w:rPr>
            <w:noProof/>
            <w:webHidden/>
          </w:rPr>
          <w:instrText xml:space="preserve"> PAGEREF _Toc536448572 \h </w:instrText>
        </w:r>
        <w:r>
          <w:rPr>
            <w:noProof/>
            <w:webHidden/>
          </w:rPr>
        </w:r>
        <w:r>
          <w:rPr>
            <w:noProof/>
            <w:webHidden/>
          </w:rPr>
          <w:fldChar w:fldCharType="separate"/>
        </w:r>
        <w:r>
          <w:rPr>
            <w:noProof/>
            <w:webHidden/>
          </w:rPr>
          <w:t>13</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73" w:history="1">
        <w:r w:rsidRPr="008A09AB">
          <w:rPr>
            <w:rStyle w:val="Lienhypertexte"/>
            <w:noProof/>
          </w:rPr>
          <w:t>1.2.2</w:t>
        </w:r>
        <w:r>
          <w:rPr>
            <w:rFonts w:asciiTheme="minorHAnsi" w:eastAsiaTheme="minorEastAsia" w:hAnsiTheme="minorHAnsi" w:cstheme="minorBidi"/>
            <w:noProof/>
            <w:sz w:val="22"/>
            <w:lang w:eastAsia="fr-FR"/>
          </w:rPr>
          <w:tab/>
        </w:r>
        <w:r w:rsidRPr="008A09AB">
          <w:rPr>
            <w:rStyle w:val="Lienhypertexte"/>
            <w:noProof/>
          </w:rPr>
          <w:t>Gestion des déchets liquides</w:t>
        </w:r>
        <w:r>
          <w:rPr>
            <w:noProof/>
            <w:webHidden/>
          </w:rPr>
          <w:tab/>
        </w:r>
        <w:r>
          <w:rPr>
            <w:noProof/>
            <w:webHidden/>
          </w:rPr>
          <w:fldChar w:fldCharType="begin"/>
        </w:r>
        <w:r>
          <w:rPr>
            <w:noProof/>
            <w:webHidden/>
          </w:rPr>
          <w:instrText xml:space="preserve"> PAGEREF _Toc536448573 \h </w:instrText>
        </w:r>
        <w:r>
          <w:rPr>
            <w:noProof/>
            <w:webHidden/>
          </w:rPr>
        </w:r>
        <w:r>
          <w:rPr>
            <w:noProof/>
            <w:webHidden/>
          </w:rPr>
          <w:fldChar w:fldCharType="separate"/>
        </w:r>
        <w:r>
          <w:rPr>
            <w:noProof/>
            <w:webHidden/>
          </w:rPr>
          <w:t>13</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74" w:history="1">
        <w:r w:rsidRPr="008A09AB">
          <w:rPr>
            <w:rStyle w:val="Lienhypertexte"/>
            <w:noProof/>
          </w:rPr>
          <w:t>1.2.3</w:t>
        </w:r>
        <w:r>
          <w:rPr>
            <w:rFonts w:asciiTheme="minorHAnsi" w:eastAsiaTheme="minorEastAsia" w:hAnsiTheme="minorHAnsi" w:cstheme="minorBidi"/>
            <w:noProof/>
            <w:sz w:val="22"/>
            <w:lang w:eastAsia="fr-FR"/>
          </w:rPr>
          <w:tab/>
        </w:r>
        <w:r w:rsidRPr="008A09AB">
          <w:rPr>
            <w:rStyle w:val="Lienhypertexte"/>
            <w:noProof/>
          </w:rPr>
          <w:t>Gestion des eaux pluviales</w:t>
        </w:r>
        <w:r>
          <w:rPr>
            <w:noProof/>
            <w:webHidden/>
          </w:rPr>
          <w:tab/>
        </w:r>
        <w:r>
          <w:rPr>
            <w:noProof/>
            <w:webHidden/>
          </w:rPr>
          <w:fldChar w:fldCharType="begin"/>
        </w:r>
        <w:r>
          <w:rPr>
            <w:noProof/>
            <w:webHidden/>
          </w:rPr>
          <w:instrText xml:space="preserve"> PAGEREF _Toc536448574 \h </w:instrText>
        </w:r>
        <w:r>
          <w:rPr>
            <w:noProof/>
            <w:webHidden/>
          </w:rPr>
        </w:r>
        <w:r>
          <w:rPr>
            <w:noProof/>
            <w:webHidden/>
          </w:rPr>
          <w:fldChar w:fldCharType="separate"/>
        </w:r>
        <w:r>
          <w:rPr>
            <w:noProof/>
            <w:webHidden/>
          </w:rPr>
          <w:t>14</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75" w:history="1">
        <w:r w:rsidRPr="008A09AB">
          <w:rPr>
            <w:rStyle w:val="Lienhypertexte"/>
            <w:noProof/>
          </w:rPr>
          <w:t>1.2.4</w:t>
        </w:r>
        <w:r>
          <w:rPr>
            <w:rFonts w:asciiTheme="minorHAnsi" w:eastAsiaTheme="minorEastAsia" w:hAnsiTheme="minorHAnsi" w:cstheme="minorBidi"/>
            <w:noProof/>
            <w:sz w:val="22"/>
            <w:lang w:eastAsia="fr-FR"/>
          </w:rPr>
          <w:tab/>
        </w:r>
        <w:r w:rsidRPr="008A09AB">
          <w:rPr>
            <w:rStyle w:val="Lienhypertexte"/>
            <w:noProof/>
          </w:rPr>
          <w:t>Gestion des déchets spéciaux</w:t>
        </w:r>
        <w:r>
          <w:rPr>
            <w:noProof/>
            <w:webHidden/>
          </w:rPr>
          <w:tab/>
        </w:r>
        <w:r>
          <w:rPr>
            <w:noProof/>
            <w:webHidden/>
          </w:rPr>
          <w:fldChar w:fldCharType="begin"/>
        </w:r>
        <w:r>
          <w:rPr>
            <w:noProof/>
            <w:webHidden/>
          </w:rPr>
          <w:instrText xml:space="preserve"> PAGEREF _Toc536448575 \h </w:instrText>
        </w:r>
        <w:r>
          <w:rPr>
            <w:noProof/>
            <w:webHidden/>
          </w:rPr>
        </w:r>
        <w:r>
          <w:rPr>
            <w:noProof/>
            <w:webHidden/>
          </w:rPr>
          <w:fldChar w:fldCharType="separate"/>
        </w:r>
        <w:r>
          <w:rPr>
            <w:noProof/>
            <w:webHidden/>
          </w:rPr>
          <w:t>14</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76" w:history="1">
        <w:r w:rsidRPr="008A09AB">
          <w:rPr>
            <w:rStyle w:val="Lienhypertexte"/>
            <w:noProof/>
          </w:rPr>
          <w:t>1.2.5</w:t>
        </w:r>
        <w:r>
          <w:rPr>
            <w:rFonts w:asciiTheme="minorHAnsi" w:eastAsiaTheme="minorEastAsia" w:hAnsiTheme="minorHAnsi" w:cstheme="minorBidi"/>
            <w:noProof/>
            <w:sz w:val="22"/>
            <w:lang w:eastAsia="fr-FR"/>
          </w:rPr>
          <w:tab/>
        </w:r>
        <w:r w:rsidRPr="008A09AB">
          <w:rPr>
            <w:rStyle w:val="Lienhypertexte"/>
            <w:noProof/>
          </w:rPr>
          <w:t>Appréciation de la mise en œuvre du cadre juridique et institutionnel</w:t>
        </w:r>
        <w:r>
          <w:rPr>
            <w:noProof/>
            <w:webHidden/>
          </w:rPr>
          <w:tab/>
        </w:r>
        <w:r>
          <w:rPr>
            <w:noProof/>
            <w:webHidden/>
          </w:rPr>
          <w:fldChar w:fldCharType="begin"/>
        </w:r>
        <w:r>
          <w:rPr>
            <w:noProof/>
            <w:webHidden/>
          </w:rPr>
          <w:instrText xml:space="preserve"> PAGEREF _Toc536448576 \h </w:instrText>
        </w:r>
        <w:r>
          <w:rPr>
            <w:noProof/>
            <w:webHidden/>
          </w:rPr>
        </w:r>
        <w:r>
          <w:rPr>
            <w:noProof/>
            <w:webHidden/>
          </w:rPr>
          <w:fldChar w:fldCharType="separate"/>
        </w:r>
        <w:r>
          <w:rPr>
            <w:noProof/>
            <w:webHidden/>
          </w:rPr>
          <w:t>15</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77" w:history="1">
        <w:r w:rsidRPr="008A09AB">
          <w:rPr>
            <w:rStyle w:val="Lienhypertexte"/>
            <w:noProof/>
          </w:rPr>
          <w:t>1.2.6</w:t>
        </w:r>
        <w:r>
          <w:rPr>
            <w:rFonts w:asciiTheme="minorHAnsi" w:eastAsiaTheme="minorEastAsia" w:hAnsiTheme="minorHAnsi" w:cstheme="minorBidi"/>
            <w:noProof/>
            <w:sz w:val="22"/>
            <w:lang w:eastAsia="fr-FR"/>
          </w:rPr>
          <w:tab/>
        </w:r>
        <w:r w:rsidRPr="008A09AB">
          <w:rPr>
            <w:rStyle w:val="Lienhypertexte"/>
            <w:noProof/>
          </w:rPr>
          <w:t>Concertation/coordination du sous-secteur Assainissement</w:t>
        </w:r>
        <w:r>
          <w:rPr>
            <w:noProof/>
            <w:webHidden/>
          </w:rPr>
          <w:tab/>
        </w:r>
        <w:r>
          <w:rPr>
            <w:noProof/>
            <w:webHidden/>
          </w:rPr>
          <w:fldChar w:fldCharType="begin"/>
        </w:r>
        <w:r>
          <w:rPr>
            <w:noProof/>
            <w:webHidden/>
          </w:rPr>
          <w:instrText xml:space="preserve"> PAGEREF _Toc536448577 \h </w:instrText>
        </w:r>
        <w:r>
          <w:rPr>
            <w:noProof/>
            <w:webHidden/>
          </w:rPr>
        </w:r>
        <w:r>
          <w:rPr>
            <w:noProof/>
            <w:webHidden/>
          </w:rPr>
          <w:fldChar w:fldCharType="separate"/>
        </w:r>
        <w:r>
          <w:rPr>
            <w:noProof/>
            <w:webHidden/>
          </w:rPr>
          <w:t>15</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78" w:history="1">
        <w:r w:rsidRPr="008A09AB">
          <w:rPr>
            <w:rStyle w:val="Lienhypertexte"/>
            <w:noProof/>
          </w:rPr>
          <w:t>1.3</w:t>
        </w:r>
        <w:r>
          <w:rPr>
            <w:rFonts w:asciiTheme="minorHAnsi" w:eastAsiaTheme="minorEastAsia" w:hAnsiTheme="minorHAnsi" w:cstheme="minorBidi"/>
            <w:noProof/>
            <w:sz w:val="22"/>
            <w:lang w:eastAsia="fr-FR"/>
          </w:rPr>
          <w:tab/>
        </w:r>
        <w:r w:rsidRPr="008A09AB">
          <w:rPr>
            <w:rStyle w:val="Lienhypertexte"/>
            <w:noProof/>
          </w:rPr>
          <w:t>Conclusions</w:t>
        </w:r>
        <w:r>
          <w:rPr>
            <w:noProof/>
            <w:webHidden/>
          </w:rPr>
          <w:tab/>
        </w:r>
        <w:r>
          <w:rPr>
            <w:noProof/>
            <w:webHidden/>
          </w:rPr>
          <w:fldChar w:fldCharType="begin"/>
        </w:r>
        <w:r>
          <w:rPr>
            <w:noProof/>
            <w:webHidden/>
          </w:rPr>
          <w:instrText xml:space="preserve"> PAGEREF _Toc536448578 \h </w:instrText>
        </w:r>
        <w:r>
          <w:rPr>
            <w:noProof/>
            <w:webHidden/>
          </w:rPr>
        </w:r>
        <w:r>
          <w:rPr>
            <w:noProof/>
            <w:webHidden/>
          </w:rPr>
          <w:fldChar w:fldCharType="separate"/>
        </w:r>
        <w:r>
          <w:rPr>
            <w:noProof/>
            <w:webHidden/>
          </w:rPr>
          <w:t>16</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79" w:history="1">
        <w:r w:rsidRPr="008A09AB">
          <w:rPr>
            <w:rStyle w:val="Lienhypertexte"/>
            <w:noProof/>
          </w:rPr>
          <w:t>1.4</w:t>
        </w:r>
        <w:r>
          <w:rPr>
            <w:rFonts w:asciiTheme="minorHAnsi" w:eastAsiaTheme="minorEastAsia" w:hAnsiTheme="minorHAnsi" w:cstheme="minorBidi"/>
            <w:noProof/>
            <w:sz w:val="22"/>
            <w:lang w:eastAsia="fr-FR"/>
          </w:rPr>
          <w:tab/>
        </w:r>
        <w:r w:rsidRPr="008A09AB">
          <w:rPr>
            <w:rStyle w:val="Lienhypertexte"/>
            <w:noProof/>
          </w:rPr>
          <w:t>Recommandations</w:t>
        </w:r>
        <w:r>
          <w:rPr>
            <w:noProof/>
            <w:webHidden/>
          </w:rPr>
          <w:tab/>
        </w:r>
        <w:r>
          <w:rPr>
            <w:noProof/>
            <w:webHidden/>
          </w:rPr>
          <w:fldChar w:fldCharType="begin"/>
        </w:r>
        <w:r>
          <w:rPr>
            <w:noProof/>
            <w:webHidden/>
          </w:rPr>
          <w:instrText xml:space="preserve"> PAGEREF _Toc536448579 \h </w:instrText>
        </w:r>
        <w:r>
          <w:rPr>
            <w:noProof/>
            <w:webHidden/>
          </w:rPr>
        </w:r>
        <w:r>
          <w:rPr>
            <w:noProof/>
            <w:webHidden/>
          </w:rPr>
          <w:fldChar w:fldCharType="separate"/>
        </w:r>
        <w:r>
          <w:rPr>
            <w:noProof/>
            <w:webHidden/>
          </w:rPr>
          <w:t>17</w:t>
        </w:r>
        <w:r>
          <w:rPr>
            <w:noProof/>
            <w:webHidden/>
          </w:rPr>
          <w:fldChar w:fldCharType="end"/>
        </w:r>
      </w:hyperlink>
    </w:p>
    <w:p w:rsidR="00F14EAD" w:rsidRDefault="00F14EAD">
      <w:pPr>
        <w:pStyle w:val="TM1"/>
        <w:tabs>
          <w:tab w:val="left" w:pos="440"/>
          <w:tab w:val="right" w:leader="dot" w:pos="9060"/>
        </w:tabs>
        <w:rPr>
          <w:rFonts w:asciiTheme="minorHAnsi" w:eastAsiaTheme="minorEastAsia" w:hAnsiTheme="minorHAnsi" w:cstheme="minorBidi"/>
          <w:noProof/>
          <w:sz w:val="22"/>
          <w:lang w:eastAsia="fr-FR"/>
        </w:rPr>
      </w:pPr>
      <w:hyperlink w:anchor="_Toc536448580" w:history="1">
        <w:r w:rsidRPr="008A09AB">
          <w:rPr>
            <w:rStyle w:val="Lienhypertexte"/>
            <w:rFonts w:cstheme="minorHAnsi"/>
            <w:noProof/>
          </w:rPr>
          <w:t>2</w:t>
        </w:r>
        <w:r>
          <w:rPr>
            <w:rFonts w:asciiTheme="minorHAnsi" w:eastAsiaTheme="minorEastAsia" w:hAnsiTheme="minorHAnsi" w:cstheme="minorBidi"/>
            <w:noProof/>
            <w:sz w:val="22"/>
            <w:lang w:eastAsia="fr-FR"/>
          </w:rPr>
          <w:tab/>
        </w:r>
        <w:r w:rsidRPr="008A09AB">
          <w:rPr>
            <w:rStyle w:val="Lienhypertexte"/>
            <w:rFonts w:cstheme="minorHAnsi"/>
            <w:noProof/>
          </w:rPr>
          <w:t>INTRODUCTION</w:t>
        </w:r>
        <w:r>
          <w:rPr>
            <w:noProof/>
            <w:webHidden/>
          </w:rPr>
          <w:tab/>
        </w:r>
        <w:r>
          <w:rPr>
            <w:noProof/>
            <w:webHidden/>
          </w:rPr>
          <w:fldChar w:fldCharType="begin"/>
        </w:r>
        <w:r>
          <w:rPr>
            <w:noProof/>
            <w:webHidden/>
          </w:rPr>
          <w:instrText xml:space="preserve"> PAGEREF _Toc536448580 \h </w:instrText>
        </w:r>
        <w:r>
          <w:rPr>
            <w:noProof/>
            <w:webHidden/>
          </w:rPr>
        </w:r>
        <w:r>
          <w:rPr>
            <w:noProof/>
            <w:webHidden/>
          </w:rPr>
          <w:fldChar w:fldCharType="separate"/>
        </w:r>
        <w:r>
          <w:rPr>
            <w:noProof/>
            <w:webHidden/>
          </w:rPr>
          <w:t>20</w:t>
        </w:r>
        <w:r>
          <w:rPr>
            <w:noProof/>
            <w:webHidden/>
          </w:rPr>
          <w:fldChar w:fldCharType="end"/>
        </w:r>
      </w:hyperlink>
    </w:p>
    <w:p w:rsidR="00F14EAD" w:rsidRDefault="00F14EAD">
      <w:pPr>
        <w:pStyle w:val="TM1"/>
        <w:tabs>
          <w:tab w:val="left" w:pos="440"/>
          <w:tab w:val="right" w:leader="dot" w:pos="9060"/>
        </w:tabs>
        <w:rPr>
          <w:rFonts w:asciiTheme="minorHAnsi" w:eastAsiaTheme="minorEastAsia" w:hAnsiTheme="minorHAnsi" w:cstheme="minorBidi"/>
          <w:noProof/>
          <w:sz w:val="22"/>
          <w:lang w:eastAsia="fr-FR"/>
        </w:rPr>
      </w:pPr>
      <w:hyperlink w:anchor="_Toc536448581" w:history="1">
        <w:r w:rsidRPr="008A09AB">
          <w:rPr>
            <w:rStyle w:val="Lienhypertexte"/>
            <w:rFonts w:cstheme="minorHAnsi"/>
            <w:noProof/>
          </w:rPr>
          <w:t>3</w:t>
        </w:r>
        <w:r>
          <w:rPr>
            <w:rFonts w:asciiTheme="minorHAnsi" w:eastAsiaTheme="minorEastAsia" w:hAnsiTheme="minorHAnsi" w:cstheme="minorBidi"/>
            <w:noProof/>
            <w:sz w:val="22"/>
            <w:lang w:eastAsia="fr-FR"/>
          </w:rPr>
          <w:tab/>
        </w:r>
        <w:r w:rsidRPr="008A09AB">
          <w:rPr>
            <w:rStyle w:val="Lienhypertexte"/>
            <w:rFonts w:cstheme="minorHAnsi"/>
            <w:noProof/>
          </w:rPr>
          <w:t>METHODOLOGIE ET DEROULEMENT DE LA MISSION DE DIAGNOSTIC DE LA POLITIQUE NATIONALE D’ASSAINISSEMENT (PNA)</w:t>
        </w:r>
        <w:r>
          <w:rPr>
            <w:noProof/>
            <w:webHidden/>
          </w:rPr>
          <w:tab/>
        </w:r>
        <w:r>
          <w:rPr>
            <w:noProof/>
            <w:webHidden/>
          </w:rPr>
          <w:fldChar w:fldCharType="begin"/>
        </w:r>
        <w:r>
          <w:rPr>
            <w:noProof/>
            <w:webHidden/>
          </w:rPr>
          <w:instrText xml:space="preserve"> PAGEREF _Toc536448581 \h </w:instrText>
        </w:r>
        <w:r>
          <w:rPr>
            <w:noProof/>
            <w:webHidden/>
          </w:rPr>
        </w:r>
        <w:r>
          <w:rPr>
            <w:noProof/>
            <w:webHidden/>
          </w:rPr>
          <w:fldChar w:fldCharType="separate"/>
        </w:r>
        <w:r>
          <w:rPr>
            <w:noProof/>
            <w:webHidden/>
          </w:rPr>
          <w:t>21</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82" w:history="1">
        <w:r w:rsidRPr="008A09AB">
          <w:rPr>
            <w:rStyle w:val="Lienhypertexte"/>
            <w:noProof/>
            <w:lang w:eastAsia="en-GB"/>
          </w:rPr>
          <w:t>3.1</w:t>
        </w:r>
        <w:r>
          <w:rPr>
            <w:rFonts w:asciiTheme="minorHAnsi" w:eastAsiaTheme="minorEastAsia" w:hAnsiTheme="minorHAnsi" w:cstheme="minorBidi"/>
            <w:noProof/>
            <w:sz w:val="22"/>
            <w:lang w:eastAsia="fr-FR"/>
          </w:rPr>
          <w:tab/>
        </w:r>
        <w:r w:rsidRPr="008A09AB">
          <w:rPr>
            <w:rStyle w:val="Lienhypertexte"/>
            <w:noProof/>
            <w:lang w:eastAsia="en-GB"/>
          </w:rPr>
          <w:t>Objectif du diagnostic et de l’évaluation</w:t>
        </w:r>
        <w:r>
          <w:rPr>
            <w:noProof/>
            <w:webHidden/>
          </w:rPr>
          <w:tab/>
        </w:r>
        <w:r>
          <w:rPr>
            <w:noProof/>
            <w:webHidden/>
          </w:rPr>
          <w:fldChar w:fldCharType="begin"/>
        </w:r>
        <w:r>
          <w:rPr>
            <w:noProof/>
            <w:webHidden/>
          </w:rPr>
          <w:instrText xml:space="preserve"> PAGEREF _Toc536448582 \h </w:instrText>
        </w:r>
        <w:r>
          <w:rPr>
            <w:noProof/>
            <w:webHidden/>
          </w:rPr>
        </w:r>
        <w:r>
          <w:rPr>
            <w:noProof/>
            <w:webHidden/>
          </w:rPr>
          <w:fldChar w:fldCharType="separate"/>
        </w:r>
        <w:r>
          <w:rPr>
            <w:noProof/>
            <w:webHidden/>
          </w:rPr>
          <w:t>21</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83" w:history="1">
        <w:r w:rsidRPr="008A09AB">
          <w:rPr>
            <w:rStyle w:val="Lienhypertexte"/>
            <w:noProof/>
          </w:rPr>
          <w:t>3.2</w:t>
        </w:r>
        <w:r>
          <w:rPr>
            <w:rFonts w:asciiTheme="minorHAnsi" w:eastAsiaTheme="minorEastAsia" w:hAnsiTheme="minorHAnsi" w:cstheme="minorBidi"/>
            <w:noProof/>
            <w:sz w:val="22"/>
            <w:lang w:eastAsia="fr-FR"/>
          </w:rPr>
          <w:tab/>
        </w:r>
        <w:r w:rsidRPr="008A09AB">
          <w:rPr>
            <w:rStyle w:val="Lienhypertexte"/>
            <w:noProof/>
          </w:rPr>
          <w:t>Approche méthodologique</w:t>
        </w:r>
        <w:r>
          <w:rPr>
            <w:noProof/>
            <w:webHidden/>
          </w:rPr>
          <w:tab/>
        </w:r>
        <w:r>
          <w:rPr>
            <w:noProof/>
            <w:webHidden/>
          </w:rPr>
          <w:fldChar w:fldCharType="begin"/>
        </w:r>
        <w:r>
          <w:rPr>
            <w:noProof/>
            <w:webHidden/>
          </w:rPr>
          <w:instrText xml:space="preserve"> PAGEREF _Toc536448583 \h </w:instrText>
        </w:r>
        <w:r>
          <w:rPr>
            <w:noProof/>
            <w:webHidden/>
          </w:rPr>
        </w:r>
        <w:r>
          <w:rPr>
            <w:noProof/>
            <w:webHidden/>
          </w:rPr>
          <w:fldChar w:fldCharType="separate"/>
        </w:r>
        <w:r>
          <w:rPr>
            <w:noProof/>
            <w:webHidden/>
          </w:rPr>
          <w:t>21</w:t>
        </w:r>
        <w:r>
          <w:rPr>
            <w:noProof/>
            <w:webHidden/>
          </w:rPr>
          <w:fldChar w:fldCharType="end"/>
        </w:r>
      </w:hyperlink>
    </w:p>
    <w:p w:rsidR="00F14EAD" w:rsidRDefault="00F14EAD">
      <w:pPr>
        <w:pStyle w:val="TM1"/>
        <w:tabs>
          <w:tab w:val="left" w:pos="440"/>
          <w:tab w:val="right" w:leader="dot" w:pos="9060"/>
        </w:tabs>
        <w:rPr>
          <w:rFonts w:asciiTheme="minorHAnsi" w:eastAsiaTheme="minorEastAsia" w:hAnsiTheme="minorHAnsi" w:cstheme="minorBidi"/>
          <w:noProof/>
          <w:sz w:val="22"/>
          <w:lang w:eastAsia="fr-FR"/>
        </w:rPr>
      </w:pPr>
      <w:hyperlink w:anchor="_Toc536448584" w:history="1">
        <w:r w:rsidRPr="008A09AB">
          <w:rPr>
            <w:rStyle w:val="Lienhypertexte"/>
            <w:noProof/>
          </w:rPr>
          <w:t>4</w:t>
        </w:r>
        <w:r>
          <w:rPr>
            <w:rFonts w:asciiTheme="minorHAnsi" w:eastAsiaTheme="minorEastAsia" w:hAnsiTheme="minorHAnsi" w:cstheme="minorBidi"/>
            <w:noProof/>
            <w:sz w:val="22"/>
            <w:lang w:eastAsia="fr-FR"/>
          </w:rPr>
          <w:tab/>
        </w:r>
        <w:r w:rsidRPr="008A09AB">
          <w:rPr>
            <w:rStyle w:val="Lienhypertexte"/>
            <w:noProof/>
          </w:rPr>
          <w:t>Diagnostic du sous-secteur de l’Assainissement au Mali</w:t>
        </w:r>
        <w:r>
          <w:rPr>
            <w:noProof/>
            <w:webHidden/>
          </w:rPr>
          <w:tab/>
        </w:r>
        <w:r>
          <w:rPr>
            <w:noProof/>
            <w:webHidden/>
          </w:rPr>
          <w:fldChar w:fldCharType="begin"/>
        </w:r>
        <w:r>
          <w:rPr>
            <w:noProof/>
            <w:webHidden/>
          </w:rPr>
          <w:instrText xml:space="preserve"> PAGEREF _Toc536448584 \h </w:instrText>
        </w:r>
        <w:r>
          <w:rPr>
            <w:noProof/>
            <w:webHidden/>
          </w:rPr>
        </w:r>
        <w:r>
          <w:rPr>
            <w:noProof/>
            <w:webHidden/>
          </w:rPr>
          <w:fldChar w:fldCharType="separate"/>
        </w:r>
        <w:r>
          <w:rPr>
            <w:noProof/>
            <w:webHidden/>
          </w:rPr>
          <w:t>22</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85" w:history="1">
        <w:r w:rsidRPr="008A09AB">
          <w:rPr>
            <w:rStyle w:val="Lienhypertexte"/>
            <w:noProof/>
          </w:rPr>
          <w:t>4.1</w:t>
        </w:r>
        <w:r>
          <w:rPr>
            <w:rFonts w:asciiTheme="minorHAnsi" w:eastAsiaTheme="minorEastAsia" w:hAnsiTheme="minorHAnsi" w:cstheme="minorBidi"/>
            <w:noProof/>
            <w:sz w:val="22"/>
            <w:lang w:eastAsia="fr-FR"/>
          </w:rPr>
          <w:tab/>
        </w:r>
        <w:r w:rsidRPr="008A09AB">
          <w:rPr>
            <w:rStyle w:val="Lienhypertexte"/>
            <w:noProof/>
          </w:rPr>
          <w:t>BREF APERÇU SUR LE SOUS-SECTEUR DE L’ASSAINISSEMENT AU MALI</w:t>
        </w:r>
        <w:r>
          <w:rPr>
            <w:noProof/>
            <w:webHidden/>
          </w:rPr>
          <w:tab/>
        </w:r>
        <w:r>
          <w:rPr>
            <w:noProof/>
            <w:webHidden/>
          </w:rPr>
          <w:fldChar w:fldCharType="begin"/>
        </w:r>
        <w:r>
          <w:rPr>
            <w:noProof/>
            <w:webHidden/>
          </w:rPr>
          <w:instrText xml:space="preserve"> PAGEREF _Toc536448585 \h </w:instrText>
        </w:r>
        <w:r>
          <w:rPr>
            <w:noProof/>
            <w:webHidden/>
          </w:rPr>
        </w:r>
        <w:r>
          <w:rPr>
            <w:noProof/>
            <w:webHidden/>
          </w:rPr>
          <w:fldChar w:fldCharType="separate"/>
        </w:r>
        <w:r>
          <w:rPr>
            <w:noProof/>
            <w:webHidden/>
          </w:rPr>
          <w:t>22</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86" w:history="1">
        <w:r w:rsidRPr="008A09AB">
          <w:rPr>
            <w:rStyle w:val="Lienhypertexte"/>
            <w:noProof/>
          </w:rPr>
          <w:t>4.2</w:t>
        </w:r>
        <w:r>
          <w:rPr>
            <w:rFonts w:asciiTheme="minorHAnsi" w:eastAsiaTheme="minorEastAsia" w:hAnsiTheme="minorHAnsi" w:cstheme="minorBidi"/>
            <w:noProof/>
            <w:sz w:val="22"/>
            <w:lang w:eastAsia="fr-FR"/>
          </w:rPr>
          <w:tab/>
        </w:r>
        <w:r w:rsidRPr="008A09AB">
          <w:rPr>
            <w:rStyle w:val="Lienhypertexte"/>
            <w:noProof/>
          </w:rPr>
          <w:t>La gestion des déchets solides</w:t>
        </w:r>
        <w:r>
          <w:rPr>
            <w:noProof/>
            <w:webHidden/>
          </w:rPr>
          <w:tab/>
        </w:r>
        <w:r>
          <w:rPr>
            <w:noProof/>
            <w:webHidden/>
          </w:rPr>
          <w:fldChar w:fldCharType="begin"/>
        </w:r>
        <w:r>
          <w:rPr>
            <w:noProof/>
            <w:webHidden/>
          </w:rPr>
          <w:instrText xml:space="preserve"> PAGEREF _Toc536448586 \h </w:instrText>
        </w:r>
        <w:r>
          <w:rPr>
            <w:noProof/>
            <w:webHidden/>
          </w:rPr>
        </w:r>
        <w:r>
          <w:rPr>
            <w:noProof/>
            <w:webHidden/>
          </w:rPr>
          <w:fldChar w:fldCharType="separate"/>
        </w:r>
        <w:r>
          <w:rPr>
            <w:noProof/>
            <w:webHidden/>
          </w:rPr>
          <w:t>23</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87" w:history="1">
        <w:r w:rsidRPr="008A09AB">
          <w:rPr>
            <w:rStyle w:val="Lienhypertexte"/>
            <w:noProof/>
          </w:rPr>
          <w:t>4.3</w:t>
        </w:r>
        <w:r>
          <w:rPr>
            <w:rFonts w:asciiTheme="minorHAnsi" w:eastAsiaTheme="minorEastAsia" w:hAnsiTheme="minorHAnsi" w:cstheme="minorBidi"/>
            <w:noProof/>
            <w:sz w:val="22"/>
            <w:lang w:eastAsia="fr-FR"/>
          </w:rPr>
          <w:tab/>
        </w:r>
        <w:r w:rsidRPr="008A09AB">
          <w:rPr>
            <w:rStyle w:val="Lienhypertexte"/>
            <w:noProof/>
          </w:rPr>
          <w:t>Gestion des déchets liquides</w:t>
        </w:r>
        <w:r>
          <w:rPr>
            <w:noProof/>
            <w:webHidden/>
          </w:rPr>
          <w:tab/>
        </w:r>
        <w:r>
          <w:rPr>
            <w:noProof/>
            <w:webHidden/>
          </w:rPr>
          <w:fldChar w:fldCharType="begin"/>
        </w:r>
        <w:r>
          <w:rPr>
            <w:noProof/>
            <w:webHidden/>
          </w:rPr>
          <w:instrText xml:space="preserve"> PAGEREF _Toc536448587 \h </w:instrText>
        </w:r>
        <w:r>
          <w:rPr>
            <w:noProof/>
            <w:webHidden/>
          </w:rPr>
        </w:r>
        <w:r>
          <w:rPr>
            <w:noProof/>
            <w:webHidden/>
          </w:rPr>
          <w:fldChar w:fldCharType="separate"/>
        </w:r>
        <w:r>
          <w:rPr>
            <w:noProof/>
            <w:webHidden/>
          </w:rPr>
          <w:t>23</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88" w:history="1">
        <w:r w:rsidRPr="008A09AB">
          <w:rPr>
            <w:rStyle w:val="Lienhypertexte"/>
            <w:noProof/>
          </w:rPr>
          <w:t>4.4</w:t>
        </w:r>
        <w:r>
          <w:rPr>
            <w:rFonts w:asciiTheme="minorHAnsi" w:eastAsiaTheme="minorEastAsia" w:hAnsiTheme="minorHAnsi" w:cstheme="minorBidi"/>
            <w:noProof/>
            <w:sz w:val="22"/>
            <w:lang w:eastAsia="fr-FR"/>
          </w:rPr>
          <w:tab/>
        </w:r>
        <w:r w:rsidRPr="008A09AB">
          <w:rPr>
            <w:rStyle w:val="Lienhypertexte"/>
            <w:noProof/>
          </w:rPr>
          <w:t>Gestion des eaux pluviales</w:t>
        </w:r>
        <w:r>
          <w:rPr>
            <w:noProof/>
            <w:webHidden/>
          </w:rPr>
          <w:tab/>
        </w:r>
        <w:r>
          <w:rPr>
            <w:noProof/>
            <w:webHidden/>
          </w:rPr>
          <w:fldChar w:fldCharType="begin"/>
        </w:r>
        <w:r>
          <w:rPr>
            <w:noProof/>
            <w:webHidden/>
          </w:rPr>
          <w:instrText xml:space="preserve"> PAGEREF _Toc536448588 \h </w:instrText>
        </w:r>
        <w:r>
          <w:rPr>
            <w:noProof/>
            <w:webHidden/>
          </w:rPr>
        </w:r>
        <w:r>
          <w:rPr>
            <w:noProof/>
            <w:webHidden/>
          </w:rPr>
          <w:fldChar w:fldCharType="separate"/>
        </w:r>
        <w:r>
          <w:rPr>
            <w:noProof/>
            <w:webHidden/>
          </w:rPr>
          <w:t>25</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89" w:history="1">
        <w:r w:rsidRPr="008A09AB">
          <w:rPr>
            <w:rStyle w:val="Lienhypertexte"/>
            <w:noProof/>
          </w:rPr>
          <w:t>4.5</w:t>
        </w:r>
        <w:r>
          <w:rPr>
            <w:rFonts w:asciiTheme="minorHAnsi" w:eastAsiaTheme="minorEastAsia" w:hAnsiTheme="minorHAnsi" w:cstheme="minorBidi"/>
            <w:noProof/>
            <w:sz w:val="22"/>
            <w:lang w:eastAsia="fr-FR"/>
          </w:rPr>
          <w:tab/>
        </w:r>
        <w:r w:rsidRPr="008A09AB">
          <w:rPr>
            <w:rStyle w:val="Lienhypertexte"/>
            <w:noProof/>
          </w:rPr>
          <w:t>Gestion des déchets spéciaux</w:t>
        </w:r>
        <w:r>
          <w:rPr>
            <w:noProof/>
            <w:webHidden/>
          </w:rPr>
          <w:tab/>
        </w:r>
        <w:r>
          <w:rPr>
            <w:noProof/>
            <w:webHidden/>
          </w:rPr>
          <w:fldChar w:fldCharType="begin"/>
        </w:r>
        <w:r>
          <w:rPr>
            <w:noProof/>
            <w:webHidden/>
          </w:rPr>
          <w:instrText xml:space="preserve"> PAGEREF _Toc536448589 \h </w:instrText>
        </w:r>
        <w:r>
          <w:rPr>
            <w:noProof/>
            <w:webHidden/>
          </w:rPr>
        </w:r>
        <w:r>
          <w:rPr>
            <w:noProof/>
            <w:webHidden/>
          </w:rPr>
          <w:fldChar w:fldCharType="separate"/>
        </w:r>
        <w:r>
          <w:rPr>
            <w:noProof/>
            <w:webHidden/>
          </w:rPr>
          <w:t>26</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90" w:history="1">
        <w:r w:rsidRPr="008A09AB">
          <w:rPr>
            <w:rStyle w:val="Lienhypertexte"/>
            <w:noProof/>
          </w:rPr>
          <w:t>4.6</w:t>
        </w:r>
        <w:r>
          <w:rPr>
            <w:rFonts w:asciiTheme="minorHAnsi" w:eastAsiaTheme="minorEastAsia" w:hAnsiTheme="minorHAnsi" w:cstheme="minorBidi"/>
            <w:noProof/>
            <w:sz w:val="22"/>
            <w:lang w:eastAsia="fr-FR"/>
          </w:rPr>
          <w:tab/>
        </w:r>
        <w:r w:rsidRPr="008A09AB">
          <w:rPr>
            <w:rStyle w:val="Lienhypertexte"/>
            <w:noProof/>
          </w:rPr>
          <w:t>Mise en œuvre du cadre juridique et institutionnel</w:t>
        </w:r>
        <w:r>
          <w:rPr>
            <w:noProof/>
            <w:webHidden/>
          </w:rPr>
          <w:tab/>
        </w:r>
        <w:r>
          <w:rPr>
            <w:noProof/>
            <w:webHidden/>
          </w:rPr>
          <w:fldChar w:fldCharType="begin"/>
        </w:r>
        <w:r>
          <w:rPr>
            <w:noProof/>
            <w:webHidden/>
          </w:rPr>
          <w:instrText xml:space="preserve"> PAGEREF _Toc536448590 \h </w:instrText>
        </w:r>
        <w:r>
          <w:rPr>
            <w:noProof/>
            <w:webHidden/>
          </w:rPr>
        </w:r>
        <w:r>
          <w:rPr>
            <w:noProof/>
            <w:webHidden/>
          </w:rPr>
          <w:fldChar w:fldCharType="separate"/>
        </w:r>
        <w:r>
          <w:rPr>
            <w:noProof/>
            <w:webHidden/>
          </w:rPr>
          <w:t>27</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91" w:history="1">
        <w:r w:rsidRPr="008A09AB">
          <w:rPr>
            <w:rStyle w:val="Lienhypertexte"/>
            <w:noProof/>
          </w:rPr>
          <w:t>4.7</w:t>
        </w:r>
        <w:r>
          <w:rPr>
            <w:rFonts w:asciiTheme="minorHAnsi" w:eastAsiaTheme="minorEastAsia" w:hAnsiTheme="minorHAnsi" w:cstheme="minorBidi"/>
            <w:noProof/>
            <w:sz w:val="22"/>
            <w:lang w:eastAsia="fr-FR"/>
          </w:rPr>
          <w:tab/>
        </w:r>
        <w:r w:rsidRPr="008A09AB">
          <w:rPr>
            <w:rStyle w:val="Lienhypertexte"/>
            <w:noProof/>
          </w:rPr>
          <w:t>Concertation/coordination du sous-secteur Assainissement</w:t>
        </w:r>
        <w:r>
          <w:rPr>
            <w:noProof/>
            <w:webHidden/>
          </w:rPr>
          <w:tab/>
        </w:r>
        <w:r>
          <w:rPr>
            <w:noProof/>
            <w:webHidden/>
          </w:rPr>
          <w:fldChar w:fldCharType="begin"/>
        </w:r>
        <w:r>
          <w:rPr>
            <w:noProof/>
            <w:webHidden/>
          </w:rPr>
          <w:instrText xml:space="preserve"> PAGEREF _Toc536448591 \h </w:instrText>
        </w:r>
        <w:r>
          <w:rPr>
            <w:noProof/>
            <w:webHidden/>
          </w:rPr>
        </w:r>
        <w:r>
          <w:rPr>
            <w:noProof/>
            <w:webHidden/>
          </w:rPr>
          <w:fldChar w:fldCharType="separate"/>
        </w:r>
        <w:r>
          <w:rPr>
            <w:noProof/>
            <w:webHidden/>
          </w:rPr>
          <w:t>27</w:t>
        </w:r>
        <w:r>
          <w:rPr>
            <w:noProof/>
            <w:webHidden/>
          </w:rPr>
          <w:fldChar w:fldCharType="end"/>
        </w:r>
      </w:hyperlink>
    </w:p>
    <w:p w:rsidR="00F14EAD" w:rsidRDefault="00F14EAD">
      <w:pPr>
        <w:pStyle w:val="TM1"/>
        <w:tabs>
          <w:tab w:val="left" w:pos="440"/>
          <w:tab w:val="right" w:leader="dot" w:pos="9060"/>
        </w:tabs>
        <w:rPr>
          <w:rFonts w:asciiTheme="minorHAnsi" w:eastAsiaTheme="minorEastAsia" w:hAnsiTheme="minorHAnsi" w:cstheme="minorBidi"/>
          <w:noProof/>
          <w:sz w:val="22"/>
          <w:lang w:eastAsia="fr-FR"/>
        </w:rPr>
      </w:pPr>
      <w:hyperlink w:anchor="_Toc536448592" w:history="1">
        <w:r w:rsidRPr="008A09AB">
          <w:rPr>
            <w:rStyle w:val="Lienhypertexte"/>
            <w:noProof/>
          </w:rPr>
          <w:t>5</w:t>
        </w:r>
        <w:r>
          <w:rPr>
            <w:rFonts w:asciiTheme="minorHAnsi" w:eastAsiaTheme="minorEastAsia" w:hAnsiTheme="minorHAnsi" w:cstheme="minorBidi"/>
            <w:noProof/>
            <w:sz w:val="22"/>
            <w:lang w:eastAsia="fr-FR"/>
          </w:rPr>
          <w:tab/>
        </w:r>
        <w:r w:rsidRPr="008A09AB">
          <w:rPr>
            <w:rStyle w:val="Lienhypertexte"/>
            <w:noProof/>
          </w:rPr>
          <w:t>Evaluation de la mise en œuvre de la PNA et des stratégies sous-sectorielles</w:t>
        </w:r>
        <w:r>
          <w:rPr>
            <w:noProof/>
            <w:webHidden/>
          </w:rPr>
          <w:tab/>
        </w:r>
        <w:r>
          <w:rPr>
            <w:noProof/>
            <w:webHidden/>
          </w:rPr>
          <w:fldChar w:fldCharType="begin"/>
        </w:r>
        <w:r>
          <w:rPr>
            <w:noProof/>
            <w:webHidden/>
          </w:rPr>
          <w:instrText xml:space="preserve"> PAGEREF _Toc536448592 \h </w:instrText>
        </w:r>
        <w:r>
          <w:rPr>
            <w:noProof/>
            <w:webHidden/>
          </w:rPr>
        </w:r>
        <w:r>
          <w:rPr>
            <w:noProof/>
            <w:webHidden/>
          </w:rPr>
          <w:fldChar w:fldCharType="separate"/>
        </w:r>
        <w:r>
          <w:rPr>
            <w:noProof/>
            <w:webHidden/>
          </w:rPr>
          <w:t>29</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593" w:history="1">
        <w:r w:rsidRPr="008A09AB">
          <w:rPr>
            <w:rStyle w:val="Lienhypertexte"/>
            <w:noProof/>
          </w:rPr>
          <w:t>5.1</w:t>
        </w:r>
        <w:r>
          <w:rPr>
            <w:rFonts w:asciiTheme="minorHAnsi" w:eastAsiaTheme="minorEastAsia" w:hAnsiTheme="minorHAnsi" w:cstheme="minorBidi"/>
            <w:noProof/>
            <w:sz w:val="22"/>
            <w:lang w:eastAsia="fr-FR"/>
          </w:rPr>
          <w:tab/>
        </w:r>
        <w:r w:rsidRPr="008A09AB">
          <w:rPr>
            <w:rStyle w:val="Lienhypertexte"/>
            <w:noProof/>
          </w:rPr>
          <w:t>Brève présentation de la PNA et des stratégies sous sectorielles</w:t>
        </w:r>
        <w:r>
          <w:rPr>
            <w:noProof/>
            <w:webHidden/>
          </w:rPr>
          <w:tab/>
        </w:r>
        <w:r>
          <w:rPr>
            <w:noProof/>
            <w:webHidden/>
          </w:rPr>
          <w:fldChar w:fldCharType="begin"/>
        </w:r>
        <w:r>
          <w:rPr>
            <w:noProof/>
            <w:webHidden/>
          </w:rPr>
          <w:instrText xml:space="preserve"> PAGEREF _Toc536448593 \h </w:instrText>
        </w:r>
        <w:r>
          <w:rPr>
            <w:noProof/>
            <w:webHidden/>
          </w:rPr>
        </w:r>
        <w:r>
          <w:rPr>
            <w:noProof/>
            <w:webHidden/>
          </w:rPr>
          <w:fldChar w:fldCharType="separate"/>
        </w:r>
        <w:r>
          <w:rPr>
            <w:noProof/>
            <w:webHidden/>
          </w:rPr>
          <w:t>29</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94" w:history="1">
        <w:r w:rsidRPr="008A09AB">
          <w:rPr>
            <w:rStyle w:val="Lienhypertexte"/>
            <w:noProof/>
          </w:rPr>
          <w:t>5.1.1</w:t>
        </w:r>
        <w:r>
          <w:rPr>
            <w:rFonts w:asciiTheme="minorHAnsi" w:eastAsiaTheme="minorEastAsia" w:hAnsiTheme="minorHAnsi" w:cstheme="minorBidi"/>
            <w:noProof/>
            <w:sz w:val="22"/>
            <w:lang w:eastAsia="fr-FR"/>
          </w:rPr>
          <w:tab/>
        </w:r>
        <w:r w:rsidRPr="008A09AB">
          <w:rPr>
            <w:rStyle w:val="Lienhypertexte"/>
            <w:noProof/>
          </w:rPr>
          <w:t>Objectifs de la PNA</w:t>
        </w:r>
        <w:r>
          <w:rPr>
            <w:noProof/>
            <w:webHidden/>
          </w:rPr>
          <w:tab/>
        </w:r>
        <w:r>
          <w:rPr>
            <w:noProof/>
            <w:webHidden/>
          </w:rPr>
          <w:fldChar w:fldCharType="begin"/>
        </w:r>
        <w:r>
          <w:rPr>
            <w:noProof/>
            <w:webHidden/>
          </w:rPr>
          <w:instrText xml:space="preserve"> PAGEREF _Toc536448594 \h </w:instrText>
        </w:r>
        <w:r>
          <w:rPr>
            <w:noProof/>
            <w:webHidden/>
          </w:rPr>
        </w:r>
        <w:r>
          <w:rPr>
            <w:noProof/>
            <w:webHidden/>
          </w:rPr>
          <w:fldChar w:fldCharType="separate"/>
        </w:r>
        <w:r>
          <w:rPr>
            <w:noProof/>
            <w:webHidden/>
          </w:rPr>
          <w:t>29</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95" w:history="1">
        <w:r w:rsidRPr="008A09AB">
          <w:rPr>
            <w:rStyle w:val="Lienhypertexte"/>
            <w:noProof/>
          </w:rPr>
          <w:t>5.1.2</w:t>
        </w:r>
        <w:r>
          <w:rPr>
            <w:rFonts w:asciiTheme="minorHAnsi" w:eastAsiaTheme="minorEastAsia" w:hAnsiTheme="minorHAnsi" w:cstheme="minorBidi"/>
            <w:noProof/>
            <w:sz w:val="22"/>
            <w:lang w:eastAsia="fr-FR"/>
          </w:rPr>
          <w:tab/>
        </w:r>
        <w:r w:rsidRPr="008A09AB">
          <w:rPr>
            <w:rStyle w:val="Lienhypertexte"/>
            <w:noProof/>
          </w:rPr>
          <w:t>Objectif global</w:t>
        </w:r>
        <w:r>
          <w:rPr>
            <w:noProof/>
            <w:webHidden/>
          </w:rPr>
          <w:tab/>
        </w:r>
        <w:r>
          <w:rPr>
            <w:noProof/>
            <w:webHidden/>
          </w:rPr>
          <w:fldChar w:fldCharType="begin"/>
        </w:r>
        <w:r>
          <w:rPr>
            <w:noProof/>
            <w:webHidden/>
          </w:rPr>
          <w:instrText xml:space="preserve"> PAGEREF _Toc536448595 \h </w:instrText>
        </w:r>
        <w:r>
          <w:rPr>
            <w:noProof/>
            <w:webHidden/>
          </w:rPr>
        </w:r>
        <w:r>
          <w:rPr>
            <w:noProof/>
            <w:webHidden/>
          </w:rPr>
          <w:fldChar w:fldCharType="separate"/>
        </w:r>
        <w:r>
          <w:rPr>
            <w:noProof/>
            <w:webHidden/>
          </w:rPr>
          <w:t>29</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96" w:history="1">
        <w:r w:rsidRPr="008A09AB">
          <w:rPr>
            <w:rStyle w:val="Lienhypertexte"/>
            <w:noProof/>
          </w:rPr>
          <w:t>5.1.3</w:t>
        </w:r>
        <w:r>
          <w:rPr>
            <w:rFonts w:asciiTheme="minorHAnsi" w:eastAsiaTheme="minorEastAsia" w:hAnsiTheme="minorHAnsi" w:cstheme="minorBidi"/>
            <w:noProof/>
            <w:sz w:val="22"/>
            <w:lang w:eastAsia="fr-FR"/>
          </w:rPr>
          <w:tab/>
        </w:r>
        <w:r w:rsidRPr="008A09AB">
          <w:rPr>
            <w:rStyle w:val="Lienhypertexte"/>
            <w:noProof/>
          </w:rPr>
          <w:t>Objectifs spécifiques</w:t>
        </w:r>
        <w:r>
          <w:rPr>
            <w:noProof/>
            <w:webHidden/>
          </w:rPr>
          <w:tab/>
        </w:r>
        <w:r>
          <w:rPr>
            <w:noProof/>
            <w:webHidden/>
          </w:rPr>
          <w:fldChar w:fldCharType="begin"/>
        </w:r>
        <w:r>
          <w:rPr>
            <w:noProof/>
            <w:webHidden/>
          </w:rPr>
          <w:instrText xml:space="preserve"> PAGEREF _Toc536448596 \h </w:instrText>
        </w:r>
        <w:r>
          <w:rPr>
            <w:noProof/>
            <w:webHidden/>
          </w:rPr>
        </w:r>
        <w:r>
          <w:rPr>
            <w:noProof/>
            <w:webHidden/>
          </w:rPr>
          <w:fldChar w:fldCharType="separate"/>
        </w:r>
        <w:r>
          <w:rPr>
            <w:noProof/>
            <w:webHidden/>
          </w:rPr>
          <w:t>29</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97" w:history="1">
        <w:r w:rsidRPr="008A09AB">
          <w:rPr>
            <w:rStyle w:val="Lienhypertexte"/>
            <w:noProof/>
          </w:rPr>
          <w:t>5.1.4</w:t>
        </w:r>
        <w:r>
          <w:rPr>
            <w:rFonts w:asciiTheme="minorHAnsi" w:eastAsiaTheme="minorEastAsia" w:hAnsiTheme="minorHAnsi" w:cstheme="minorBidi"/>
            <w:noProof/>
            <w:sz w:val="22"/>
            <w:lang w:eastAsia="fr-FR"/>
          </w:rPr>
          <w:tab/>
        </w:r>
        <w:r w:rsidRPr="008A09AB">
          <w:rPr>
            <w:rStyle w:val="Lienhypertexte"/>
            <w:noProof/>
          </w:rPr>
          <w:t>Principes importants d’intervention</w:t>
        </w:r>
        <w:r>
          <w:rPr>
            <w:noProof/>
            <w:webHidden/>
          </w:rPr>
          <w:tab/>
        </w:r>
        <w:r>
          <w:rPr>
            <w:noProof/>
            <w:webHidden/>
          </w:rPr>
          <w:fldChar w:fldCharType="begin"/>
        </w:r>
        <w:r>
          <w:rPr>
            <w:noProof/>
            <w:webHidden/>
          </w:rPr>
          <w:instrText xml:space="preserve"> PAGEREF _Toc536448597 \h </w:instrText>
        </w:r>
        <w:r>
          <w:rPr>
            <w:noProof/>
            <w:webHidden/>
          </w:rPr>
        </w:r>
        <w:r>
          <w:rPr>
            <w:noProof/>
            <w:webHidden/>
          </w:rPr>
          <w:fldChar w:fldCharType="separate"/>
        </w:r>
        <w:r>
          <w:rPr>
            <w:noProof/>
            <w:webHidden/>
          </w:rPr>
          <w:t>30</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98" w:history="1">
        <w:r w:rsidRPr="008A09AB">
          <w:rPr>
            <w:rStyle w:val="Lienhypertexte"/>
            <w:noProof/>
          </w:rPr>
          <w:t>5.1.5</w:t>
        </w:r>
        <w:r>
          <w:rPr>
            <w:rFonts w:asciiTheme="minorHAnsi" w:eastAsiaTheme="minorEastAsia" w:hAnsiTheme="minorHAnsi" w:cstheme="minorBidi"/>
            <w:noProof/>
            <w:sz w:val="22"/>
            <w:lang w:eastAsia="fr-FR"/>
          </w:rPr>
          <w:tab/>
        </w:r>
        <w:r w:rsidRPr="008A09AB">
          <w:rPr>
            <w:rStyle w:val="Lienhypertexte"/>
            <w:noProof/>
          </w:rPr>
          <w:t>Evaluation des résultats attendus de la PNA</w:t>
        </w:r>
        <w:r>
          <w:rPr>
            <w:noProof/>
            <w:webHidden/>
          </w:rPr>
          <w:tab/>
        </w:r>
        <w:r>
          <w:rPr>
            <w:noProof/>
            <w:webHidden/>
          </w:rPr>
          <w:fldChar w:fldCharType="begin"/>
        </w:r>
        <w:r>
          <w:rPr>
            <w:noProof/>
            <w:webHidden/>
          </w:rPr>
          <w:instrText xml:space="preserve"> PAGEREF _Toc536448598 \h </w:instrText>
        </w:r>
        <w:r>
          <w:rPr>
            <w:noProof/>
            <w:webHidden/>
          </w:rPr>
        </w:r>
        <w:r>
          <w:rPr>
            <w:noProof/>
            <w:webHidden/>
          </w:rPr>
          <w:fldChar w:fldCharType="separate"/>
        </w:r>
        <w:r>
          <w:rPr>
            <w:noProof/>
            <w:webHidden/>
          </w:rPr>
          <w:t>33</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599" w:history="1">
        <w:r w:rsidRPr="008A09AB">
          <w:rPr>
            <w:rStyle w:val="Lienhypertexte"/>
            <w:rFonts w:cstheme="minorHAnsi"/>
            <w:noProof/>
          </w:rPr>
          <w:t>5.1.6</w:t>
        </w:r>
        <w:r>
          <w:rPr>
            <w:rFonts w:asciiTheme="minorHAnsi" w:eastAsiaTheme="minorEastAsia" w:hAnsiTheme="minorHAnsi" w:cstheme="minorBidi"/>
            <w:noProof/>
            <w:sz w:val="22"/>
            <w:lang w:eastAsia="fr-FR"/>
          </w:rPr>
          <w:tab/>
        </w:r>
        <w:r w:rsidRPr="008A09AB">
          <w:rPr>
            <w:rStyle w:val="Lienhypertexte"/>
            <w:rFonts w:cstheme="minorHAnsi"/>
            <w:noProof/>
          </w:rPr>
          <w:t>Appréciation du pilotage de la PNA et des stratégies sous-sectorielles</w:t>
        </w:r>
        <w:r>
          <w:rPr>
            <w:noProof/>
            <w:webHidden/>
          </w:rPr>
          <w:tab/>
        </w:r>
        <w:r>
          <w:rPr>
            <w:noProof/>
            <w:webHidden/>
          </w:rPr>
          <w:fldChar w:fldCharType="begin"/>
        </w:r>
        <w:r>
          <w:rPr>
            <w:noProof/>
            <w:webHidden/>
          </w:rPr>
          <w:instrText xml:space="preserve"> PAGEREF _Toc536448599 \h </w:instrText>
        </w:r>
        <w:r>
          <w:rPr>
            <w:noProof/>
            <w:webHidden/>
          </w:rPr>
        </w:r>
        <w:r>
          <w:rPr>
            <w:noProof/>
            <w:webHidden/>
          </w:rPr>
          <w:fldChar w:fldCharType="separate"/>
        </w:r>
        <w:r>
          <w:rPr>
            <w:noProof/>
            <w:webHidden/>
          </w:rPr>
          <w:t>52</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600" w:history="1">
        <w:r w:rsidRPr="008A09AB">
          <w:rPr>
            <w:rStyle w:val="Lienhypertexte"/>
            <w:noProof/>
          </w:rPr>
          <w:t>5.1.7</w:t>
        </w:r>
        <w:r>
          <w:rPr>
            <w:rFonts w:asciiTheme="minorHAnsi" w:eastAsiaTheme="minorEastAsia" w:hAnsiTheme="minorHAnsi" w:cstheme="minorBidi"/>
            <w:noProof/>
            <w:sz w:val="22"/>
            <w:lang w:eastAsia="fr-FR"/>
          </w:rPr>
          <w:tab/>
        </w:r>
        <w:r w:rsidRPr="008A09AB">
          <w:rPr>
            <w:rStyle w:val="Lienhypertexte"/>
            <w:noProof/>
          </w:rPr>
          <w:t>Appréciation du niveau de mise en œuvre du cadre juridique</w:t>
        </w:r>
        <w:r>
          <w:rPr>
            <w:noProof/>
            <w:webHidden/>
          </w:rPr>
          <w:tab/>
        </w:r>
        <w:r>
          <w:rPr>
            <w:noProof/>
            <w:webHidden/>
          </w:rPr>
          <w:fldChar w:fldCharType="begin"/>
        </w:r>
        <w:r>
          <w:rPr>
            <w:noProof/>
            <w:webHidden/>
          </w:rPr>
          <w:instrText xml:space="preserve"> PAGEREF _Toc536448600 \h </w:instrText>
        </w:r>
        <w:r>
          <w:rPr>
            <w:noProof/>
            <w:webHidden/>
          </w:rPr>
        </w:r>
        <w:r>
          <w:rPr>
            <w:noProof/>
            <w:webHidden/>
          </w:rPr>
          <w:fldChar w:fldCharType="separate"/>
        </w:r>
        <w:r>
          <w:rPr>
            <w:noProof/>
            <w:webHidden/>
          </w:rPr>
          <w:t>56</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601" w:history="1">
        <w:r w:rsidRPr="008A09AB">
          <w:rPr>
            <w:rStyle w:val="Lienhypertexte"/>
            <w:noProof/>
          </w:rPr>
          <w:t>5.2</w:t>
        </w:r>
        <w:r>
          <w:rPr>
            <w:rFonts w:asciiTheme="minorHAnsi" w:eastAsiaTheme="minorEastAsia" w:hAnsiTheme="minorHAnsi" w:cstheme="minorBidi"/>
            <w:noProof/>
            <w:sz w:val="22"/>
            <w:lang w:eastAsia="fr-FR"/>
          </w:rPr>
          <w:tab/>
        </w:r>
        <w:r w:rsidRPr="008A09AB">
          <w:rPr>
            <w:rStyle w:val="Lienhypertexte"/>
            <w:noProof/>
          </w:rPr>
          <w:t>Suivi-évaluation de la PNA et des 5 stratégies sous-sectorielles</w:t>
        </w:r>
        <w:r>
          <w:rPr>
            <w:noProof/>
            <w:webHidden/>
          </w:rPr>
          <w:tab/>
        </w:r>
        <w:r>
          <w:rPr>
            <w:noProof/>
            <w:webHidden/>
          </w:rPr>
          <w:fldChar w:fldCharType="begin"/>
        </w:r>
        <w:r>
          <w:rPr>
            <w:noProof/>
            <w:webHidden/>
          </w:rPr>
          <w:instrText xml:space="preserve"> PAGEREF _Toc536448601 \h </w:instrText>
        </w:r>
        <w:r>
          <w:rPr>
            <w:noProof/>
            <w:webHidden/>
          </w:rPr>
        </w:r>
        <w:r>
          <w:rPr>
            <w:noProof/>
            <w:webHidden/>
          </w:rPr>
          <w:fldChar w:fldCharType="separate"/>
        </w:r>
        <w:r>
          <w:rPr>
            <w:noProof/>
            <w:webHidden/>
          </w:rPr>
          <w:t>59</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602" w:history="1">
        <w:r w:rsidRPr="008A09AB">
          <w:rPr>
            <w:rStyle w:val="Lienhypertexte"/>
            <w:noProof/>
          </w:rPr>
          <w:t>5.3</w:t>
        </w:r>
        <w:r>
          <w:rPr>
            <w:rFonts w:asciiTheme="minorHAnsi" w:eastAsiaTheme="minorEastAsia" w:hAnsiTheme="minorHAnsi" w:cstheme="minorBidi"/>
            <w:noProof/>
            <w:sz w:val="22"/>
            <w:lang w:eastAsia="fr-FR"/>
          </w:rPr>
          <w:tab/>
        </w:r>
        <w:r w:rsidRPr="008A09AB">
          <w:rPr>
            <w:rStyle w:val="Lienhypertexte"/>
            <w:noProof/>
          </w:rPr>
          <w:t>Evaluation selon les critères du Comité d’Aide au Développement (CAD)</w:t>
        </w:r>
        <w:r>
          <w:rPr>
            <w:noProof/>
            <w:webHidden/>
          </w:rPr>
          <w:tab/>
        </w:r>
        <w:r>
          <w:rPr>
            <w:noProof/>
            <w:webHidden/>
          </w:rPr>
          <w:fldChar w:fldCharType="begin"/>
        </w:r>
        <w:r>
          <w:rPr>
            <w:noProof/>
            <w:webHidden/>
          </w:rPr>
          <w:instrText xml:space="preserve"> PAGEREF _Toc536448602 \h </w:instrText>
        </w:r>
        <w:r>
          <w:rPr>
            <w:noProof/>
            <w:webHidden/>
          </w:rPr>
        </w:r>
        <w:r>
          <w:rPr>
            <w:noProof/>
            <w:webHidden/>
          </w:rPr>
          <w:fldChar w:fldCharType="separate"/>
        </w:r>
        <w:r>
          <w:rPr>
            <w:noProof/>
            <w:webHidden/>
          </w:rPr>
          <w:t>60</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603" w:history="1">
        <w:r w:rsidRPr="008A09AB">
          <w:rPr>
            <w:rStyle w:val="Lienhypertexte"/>
            <w:noProof/>
          </w:rPr>
          <w:t>5.3.1</w:t>
        </w:r>
        <w:r>
          <w:rPr>
            <w:rFonts w:asciiTheme="minorHAnsi" w:eastAsiaTheme="minorEastAsia" w:hAnsiTheme="minorHAnsi" w:cstheme="minorBidi"/>
            <w:noProof/>
            <w:sz w:val="22"/>
            <w:lang w:eastAsia="fr-FR"/>
          </w:rPr>
          <w:tab/>
        </w:r>
        <w:r w:rsidRPr="008A09AB">
          <w:rPr>
            <w:rStyle w:val="Lienhypertexte"/>
            <w:noProof/>
          </w:rPr>
          <w:t>La pertinence</w:t>
        </w:r>
        <w:r>
          <w:rPr>
            <w:noProof/>
            <w:webHidden/>
          </w:rPr>
          <w:tab/>
        </w:r>
        <w:r>
          <w:rPr>
            <w:noProof/>
            <w:webHidden/>
          </w:rPr>
          <w:fldChar w:fldCharType="begin"/>
        </w:r>
        <w:r>
          <w:rPr>
            <w:noProof/>
            <w:webHidden/>
          </w:rPr>
          <w:instrText xml:space="preserve"> PAGEREF _Toc536448603 \h </w:instrText>
        </w:r>
        <w:r>
          <w:rPr>
            <w:noProof/>
            <w:webHidden/>
          </w:rPr>
        </w:r>
        <w:r>
          <w:rPr>
            <w:noProof/>
            <w:webHidden/>
          </w:rPr>
          <w:fldChar w:fldCharType="separate"/>
        </w:r>
        <w:r>
          <w:rPr>
            <w:noProof/>
            <w:webHidden/>
          </w:rPr>
          <w:t>60</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604" w:history="1">
        <w:r w:rsidRPr="008A09AB">
          <w:rPr>
            <w:rStyle w:val="Lienhypertexte"/>
            <w:noProof/>
          </w:rPr>
          <w:t>5.3.2</w:t>
        </w:r>
        <w:r>
          <w:rPr>
            <w:rFonts w:asciiTheme="minorHAnsi" w:eastAsiaTheme="minorEastAsia" w:hAnsiTheme="minorHAnsi" w:cstheme="minorBidi"/>
            <w:noProof/>
            <w:sz w:val="22"/>
            <w:lang w:eastAsia="fr-FR"/>
          </w:rPr>
          <w:tab/>
        </w:r>
        <w:r w:rsidRPr="008A09AB">
          <w:rPr>
            <w:rStyle w:val="Lienhypertexte"/>
            <w:noProof/>
          </w:rPr>
          <w:t>L’efficacité</w:t>
        </w:r>
        <w:r>
          <w:rPr>
            <w:noProof/>
            <w:webHidden/>
          </w:rPr>
          <w:tab/>
        </w:r>
        <w:r>
          <w:rPr>
            <w:noProof/>
            <w:webHidden/>
          </w:rPr>
          <w:fldChar w:fldCharType="begin"/>
        </w:r>
        <w:r>
          <w:rPr>
            <w:noProof/>
            <w:webHidden/>
          </w:rPr>
          <w:instrText xml:space="preserve"> PAGEREF _Toc536448604 \h </w:instrText>
        </w:r>
        <w:r>
          <w:rPr>
            <w:noProof/>
            <w:webHidden/>
          </w:rPr>
        </w:r>
        <w:r>
          <w:rPr>
            <w:noProof/>
            <w:webHidden/>
          </w:rPr>
          <w:fldChar w:fldCharType="separate"/>
        </w:r>
        <w:r>
          <w:rPr>
            <w:noProof/>
            <w:webHidden/>
          </w:rPr>
          <w:t>61</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605" w:history="1">
        <w:r w:rsidRPr="008A09AB">
          <w:rPr>
            <w:rStyle w:val="Lienhypertexte"/>
            <w:noProof/>
          </w:rPr>
          <w:t>5.3.3</w:t>
        </w:r>
        <w:r>
          <w:rPr>
            <w:rFonts w:asciiTheme="minorHAnsi" w:eastAsiaTheme="minorEastAsia" w:hAnsiTheme="minorHAnsi" w:cstheme="minorBidi"/>
            <w:noProof/>
            <w:sz w:val="22"/>
            <w:lang w:eastAsia="fr-FR"/>
          </w:rPr>
          <w:tab/>
        </w:r>
        <w:r w:rsidRPr="008A09AB">
          <w:rPr>
            <w:rStyle w:val="Lienhypertexte"/>
            <w:noProof/>
          </w:rPr>
          <w:t>L’efficience</w:t>
        </w:r>
        <w:r>
          <w:rPr>
            <w:noProof/>
            <w:webHidden/>
          </w:rPr>
          <w:tab/>
        </w:r>
        <w:r>
          <w:rPr>
            <w:noProof/>
            <w:webHidden/>
          </w:rPr>
          <w:fldChar w:fldCharType="begin"/>
        </w:r>
        <w:r>
          <w:rPr>
            <w:noProof/>
            <w:webHidden/>
          </w:rPr>
          <w:instrText xml:space="preserve"> PAGEREF _Toc536448605 \h </w:instrText>
        </w:r>
        <w:r>
          <w:rPr>
            <w:noProof/>
            <w:webHidden/>
          </w:rPr>
        </w:r>
        <w:r>
          <w:rPr>
            <w:noProof/>
            <w:webHidden/>
          </w:rPr>
          <w:fldChar w:fldCharType="separate"/>
        </w:r>
        <w:r>
          <w:rPr>
            <w:noProof/>
            <w:webHidden/>
          </w:rPr>
          <w:t>63</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606" w:history="1">
        <w:r w:rsidRPr="008A09AB">
          <w:rPr>
            <w:rStyle w:val="Lienhypertexte"/>
            <w:noProof/>
          </w:rPr>
          <w:t>5.3.4</w:t>
        </w:r>
        <w:r>
          <w:rPr>
            <w:rFonts w:asciiTheme="minorHAnsi" w:eastAsiaTheme="minorEastAsia" w:hAnsiTheme="minorHAnsi" w:cstheme="minorBidi"/>
            <w:noProof/>
            <w:sz w:val="22"/>
            <w:lang w:eastAsia="fr-FR"/>
          </w:rPr>
          <w:tab/>
        </w:r>
        <w:r w:rsidRPr="008A09AB">
          <w:rPr>
            <w:rStyle w:val="Lienhypertexte"/>
            <w:noProof/>
          </w:rPr>
          <w:t>Les effets et impacts</w:t>
        </w:r>
        <w:r>
          <w:rPr>
            <w:noProof/>
            <w:webHidden/>
          </w:rPr>
          <w:tab/>
        </w:r>
        <w:r>
          <w:rPr>
            <w:noProof/>
            <w:webHidden/>
          </w:rPr>
          <w:fldChar w:fldCharType="begin"/>
        </w:r>
        <w:r>
          <w:rPr>
            <w:noProof/>
            <w:webHidden/>
          </w:rPr>
          <w:instrText xml:space="preserve"> PAGEREF _Toc536448606 \h </w:instrText>
        </w:r>
        <w:r>
          <w:rPr>
            <w:noProof/>
            <w:webHidden/>
          </w:rPr>
        </w:r>
        <w:r>
          <w:rPr>
            <w:noProof/>
            <w:webHidden/>
          </w:rPr>
          <w:fldChar w:fldCharType="separate"/>
        </w:r>
        <w:r>
          <w:rPr>
            <w:noProof/>
            <w:webHidden/>
          </w:rPr>
          <w:t>64</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607" w:history="1">
        <w:r w:rsidRPr="008A09AB">
          <w:rPr>
            <w:rStyle w:val="Lienhypertexte"/>
            <w:noProof/>
          </w:rPr>
          <w:t>5.3.5</w:t>
        </w:r>
        <w:r>
          <w:rPr>
            <w:rFonts w:asciiTheme="minorHAnsi" w:eastAsiaTheme="minorEastAsia" w:hAnsiTheme="minorHAnsi" w:cstheme="minorBidi"/>
            <w:noProof/>
            <w:sz w:val="22"/>
            <w:lang w:eastAsia="fr-FR"/>
          </w:rPr>
          <w:tab/>
        </w:r>
        <w:r w:rsidRPr="008A09AB">
          <w:rPr>
            <w:rStyle w:val="Lienhypertexte"/>
            <w:noProof/>
          </w:rPr>
          <w:t>La durabilité/viabilité</w:t>
        </w:r>
        <w:r>
          <w:rPr>
            <w:noProof/>
            <w:webHidden/>
          </w:rPr>
          <w:tab/>
        </w:r>
        <w:r>
          <w:rPr>
            <w:noProof/>
            <w:webHidden/>
          </w:rPr>
          <w:fldChar w:fldCharType="begin"/>
        </w:r>
        <w:r>
          <w:rPr>
            <w:noProof/>
            <w:webHidden/>
          </w:rPr>
          <w:instrText xml:space="preserve"> PAGEREF _Toc536448607 \h </w:instrText>
        </w:r>
        <w:r>
          <w:rPr>
            <w:noProof/>
            <w:webHidden/>
          </w:rPr>
        </w:r>
        <w:r>
          <w:rPr>
            <w:noProof/>
            <w:webHidden/>
          </w:rPr>
          <w:fldChar w:fldCharType="separate"/>
        </w:r>
        <w:r>
          <w:rPr>
            <w:noProof/>
            <w:webHidden/>
          </w:rPr>
          <w:t>64</w:t>
        </w:r>
        <w:r>
          <w:rPr>
            <w:noProof/>
            <w:webHidden/>
          </w:rPr>
          <w:fldChar w:fldCharType="end"/>
        </w:r>
      </w:hyperlink>
    </w:p>
    <w:p w:rsidR="00F14EAD" w:rsidRDefault="00F14EAD">
      <w:pPr>
        <w:pStyle w:val="TM1"/>
        <w:tabs>
          <w:tab w:val="left" w:pos="440"/>
          <w:tab w:val="right" w:leader="dot" w:pos="9060"/>
        </w:tabs>
        <w:rPr>
          <w:rFonts w:asciiTheme="minorHAnsi" w:eastAsiaTheme="minorEastAsia" w:hAnsiTheme="minorHAnsi" w:cstheme="minorBidi"/>
          <w:noProof/>
          <w:sz w:val="22"/>
          <w:lang w:eastAsia="fr-FR"/>
        </w:rPr>
      </w:pPr>
      <w:hyperlink w:anchor="_Toc536448608" w:history="1">
        <w:r w:rsidRPr="008A09AB">
          <w:rPr>
            <w:rStyle w:val="Lienhypertexte"/>
            <w:rFonts w:cstheme="minorHAnsi"/>
            <w:noProof/>
          </w:rPr>
          <w:t>6</w:t>
        </w:r>
        <w:r>
          <w:rPr>
            <w:rFonts w:asciiTheme="minorHAnsi" w:eastAsiaTheme="minorEastAsia" w:hAnsiTheme="minorHAnsi" w:cstheme="minorBidi"/>
            <w:noProof/>
            <w:sz w:val="22"/>
            <w:lang w:eastAsia="fr-FR"/>
          </w:rPr>
          <w:tab/>
        </w:r>
        <w:r w:rsidRPr="008A09AB">
          <w:rPr>
            <w:rStyle w:val="Lienhypertexte"/>
            <w:rFonts w:cstheme="minorHAnsi"/>
            <w:noProof/>
          </w:rPr>
          <w:t>CONCLUSIONS ET RECOMMANDATIONS POUR LA PNA-HORIZON 2030 :</w:t>
        </w:r>
        <w:r>
          <w:rPr>
            <w:noProof/>
            <w:webHidden/>
          </w:rPr>
          <w:tab/>
        </w:r>
        <w:r>
          <w:rPr>
            <w:noProof/>
            <w:webHidden/>
          </w:rPr>
          <w:fldChar w:fldCharType="begin"/>
        </w:r>
        <w:r>
          <w:rPr>
            <w:noProof/>
            <w:webHidden/>
          </w:rPr>
          <w:instrText xml:space="preserve"> PAGEREF _Toc536448608 \h </w:instrText>
        </w:r>
        <w:r>
          <w:rPr>
            <w:noProof/>
            <w:webHidden/>
          </w:rPr>
        </w:r>
        <w:r>
          <w:rPr>
            <w:noProof/>
            <w:webHidden/>
          </w:rPr>
          <w:fldChar w:fldCharType="separate"/>
        </w:r>
        <w:r>
          <w:rPr>
            <w:noProof/>
            <w:webHidden/>
          </w:rPr>
          <w:t>65</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609" w:history="1">
        <w:r w:rsidRPr="008A09AB">
          <w:rPr>
            <w:rStyle w:val="Lienhypertexte"/>
            <w:noProof/>
          </w:rPr>
          <w:t>6.1</w:t>
        </w:r>
        <w:r>
          <w:rPr>
            <w:rFonts w:asciiTheme="minorHAnsi" w:eastAsiaTheme="minorEastAsia" w:hAnsiTheme="minorHAnsi" w:cstheme="minorBidi"/>
            <w:noProof/>
            <w:sz w:val="22"/>
            <w:lang w:eastAsia="fr-FR"/>
          </w:rPr>
          <w:tab/>
        </w:r>
        <w:r w:rsidRPr="008A09AB">
          <w:rPr>
            <w:rStyle w:val="Lienhypertexte"/>
            <w:noProof/>
          </w:rPr>
          <w:t>Conclusions :</w:t>
        </w:r>
        <w:r>
          <w:rPr>
            <w:noProof/>
            <w:webHidden/>
          </w:rPr>
          <w:tab/>
        </w:r>
        <w:r>
          <w:rPr>
            <w:noProof/>
            <w:webHidden/>
          </w:rPr>
          <w:fldChar w:fldCharType="begin"/>
        </w:r>
        <w:r>
          <w:rPr>
            <w:noProof/>
            <w:webHidden/>
          </w:rPr>
          <w:instrText xml:space="preserve"> PAGEREF _Toc536448609 \h </w:instrText>
        </w:r>
        <w:r>
          <w:rPr>
            <w:noProof/>
            <w:webHidden/>
          </w:rPr>
        </w:r>
        <w:r>
          <w:rPr>
            <w:noProof/>
            <w:webHidden/>
          </w:rPr>
          <w:fldChar w:fldCharType="separate"/>
        </w:r>
        <w:r>
          <w:rPr>
            <w:noProof/>
            <w:webHidden/>
          </w:rPr>
          <w:t>65</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610" w:history="1">
        <w:r w:rsidRPr="008A09AB">
          <w:rPr>
            <w:rStyle w:val="Lienhypertexte"/>
            <w:noProof/>
          </w:rPr>
          <w:t>6.2</w:t>
        </w:r>
        <w:r>
          <w:rPr>
            <w:rFonts w:asciiTheme="minorHAnsi" w:eastAsiaTheme="minorEastAsia" w:hAnsiTheme="minorHAnsi" w:cstheme="minorBidi"/>
            <w:noProof/>
            <w:sz w:val="22"/>
            <w:lang w:eastAsia="fr-FR"/>
          </w:rPr>
          <w:tab/>
        </w:r>
        <w:r w:rsidRPr="008A09AB">
          <w:rPr>
            <w:rStyle w:val="Lienhypertexte"/>
            <w:noProof/>
          </w:rPr>
          <w:t>Recommandations :</w:t>
        </w:r>
        <w:r>
          <w:rPr>
            <w:noProof/>
            <w:webHidden/>
          </w:rPr>
          <w:tab/>
        </w:r>
        <w:r>
          <w:rPr>
            <w:noProof/>
            <w:webHidden/>
          </w:rPr>
          <w:fldChar w:fldCharType="begin"/>
        </w:r>
        <w:r>
          <w:rPr>
            <w:noProof/>
            <w:webHidden/>
          </w:rPr>
          <w:instrText xml:space="preserve"> PAGEREF _Toc536448610 \h </w:instrText>
        </w:r>
        <w:r>
          <w:rPr>
            <w:noProof/>
            <w:webHidden/>
          </w:rPr>
        </w:r>
        <w:r>
          <w:rPr>
            <w:noProof/>
            <w:webHidden/>
          </w:rPr>
          <w:fldChar w:fldCharType="separate"/>
        </w:r>
        <w:r>
          <w:rPr>
            <w:noProof/>
            <w:webHidden/>
          </w:rPr>
          <w:t>66</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611" w:history="1">
        <w:r w:rsidRPr="008A09AB">
          <w:rPr>
            <w:rStyle w:val="Lienhypertexte"/>
            <w:rFonts w:cstheme="minorHAnsi"/>
            <w:noProof/>
          </w:rPr>
          <w:t>6.2.1</w:t>
        </w:r>
        <w:r>
          <w:rPr>
            <w:rFonts w:asciiTheme="minorHAnsi" w:eastAsiaTheme="minorEastAsia" w:hAnsiTheme="minorHAnsi" w:cstheme="minorBidi"/>
            <w:noProof/>
            <w:sz w:val="22"/>
            <w:lang w:eastAsia="fr-FR"/>
          </w:rPr>
          <w:tab/>
        </w:r>
        <w:r w:rsidRPr="008A09AB">
          <w:rPr>
            <w:rStyle w:val="Lienhypertexte"/>
            <w:rFonts w:cstheme="minorHAnsi"/>
            <w:noProof/>
          </w:rPr>
          <w:t>Cadre institutionnel, du pilotage et de la coordination</w:t>
        </w:r>
        <w:r>
          <w:rPr>
            <w:noProof/>
            <w:webHidden/>
          </w:rPr>
          <w:tab/>
        </w:r>
        <w:r>
          <w:rPr>
            <w:noProof/>
            <w:webHidden/>
          </w:rPr>
          <w:fldChar w:fldCharType="begin"/>
        </w:r>
        <w:r>
          <w:rPr>
            <w:noProof/>
            <w:webHidden/>
          </w:rPr>
          <w:instrText xml:space="preserve"> PAGEREF _Toc536448611 \h </w:instrText>
        </w:r>
        <w:r>
          <w:rPr>
            <w:noProof/>
            <w:webHidden/>
          </w:rPr>
        </w:r>
        <w:r>
          <w:rPr>
            <w:noProof/>
            <w:webHidden/>
          </w:rPr>
          <w:fldChar w:fldCharType="separate"/>
        </w:r>
        <w:r>
          <w:rPr>
            <w:noProof/>
            <w:webHidden/>
          </w:rPr>
          <w:t>66</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612" w:history="1">
        <w:r w:rsidRPr="008A09AB">
          <w:rPr>
            <w:rStyle w:val="Lienhypertexte"/>
            <w:rFonts w:cstheme="minorHAnsi"/>
            <w:noProof/>
          </w:rPr>
          <w:t>6.2.2</w:t>
        </w:r>
        <w:r>
          <w:rPr>
            <w:rFonts w:asciiTheme="minorHAnsi" w:eastAsiaTheme="minorEastAsia" w:hAnsiTheme="minorHAnsi" w:cstheme="minorBidi"/>
            <w:noProof/>
            <w:sz w:val="22"/>
            <w:lang w:eastAsia="fr-FR"/>
          </w:rPr>
          <w:tab/>
        </w:r>
        <w:r w:rsidRPr="008A09AB">
          <w:rPr>
            <w:rStyle w:val="Lienhypertexte"/>
            <w:rFonts w:cstheme="minorHAnsi"/>
            <w:noProof/>
          </w:rPr>
          <w:t>Equité/inclusion</w:t>
        </w:r>
        <w:r>
          <w:rPr>
            <w:noProof/>
            <w:webHidden/>
          </w:rPr>
          <w:tab/>
        </w:r>
        <w:r>
          <w:rPr>
            <w:noProof/>
            <w:webHidden/>
          </w:rPr>
          <w:fldChar w:fldCharType="begin"/>
        </w:r>
        <w:r>
          <w:rPr>
            <w:noProof/>
            <w:webHidden/>
          </w:rPr>
          <w:instrText xml:space="preserve"> PAGEREF _Toc536448612 \h </w:instrText>
        </w:r>
        <w:r>
          <w:rPr>
            <w:noProof/>
            <w:webHidden/>
          </w:rPr>
        </w:r>
        <w:r>
          <w:rPr>
            <w:noProof/>
            <w:webHidden/>
          </w:rPr>
          <w:fldChar w:fldCharType="separate"/>
        </w:r>
        <w:r>
          <w:rPr>
            <w:noProof/>
            <w:webHidden/>
          </w:rPr>
          <w:t>66</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613" w:history="1">
        <w:r w:rsidRPr="008A09AB">
          <w:rPr>
            <w:rStyle w:val="Lienhypertexte"/>
            <w:rFonts w:cstheme="minorHAnsi"/>
            <w:noProof/>
          </w:rPr>
          <w:t>6.2.3</w:t>
        </w:r>
        <w:r>
          <w:rPr>
            <w:rFonts w:asciiTheme="minorHAnsi" w:eastAsiaTheme="minorEastAsia" w:hAnsiTheme="minorHAnsi" w:cstheme="minorBidi"/>
            <w:noProof/>
            <w:sz w:val="22"/>
            <w:lang w:eastAsia="fr-FR"/>
          </w:rPr>
          <w:tab/>
        </w:r>
        <w:r w:rsidRPr="008A09AB">
          <w:rPr>
            <w:rStyle w:val="Lienhypertexte"/>
            <w:rFonts w:cstheme="minorHAnsi"/>
            <w:noProof/>
          </w:rPr>
          <w:t>Système de suivi et évaluation de la PNA et des stratégies sous-sectorielles</w:t>
        </w:r>
        <w:r>
          <w:rPr>
            <w:noProof/>
            <w:webHidden/>
          </w:rPr>
          <w:tab/>
        </w:r>
        <w:r>
          <w:rPr>
            <w:noProof/>
            <w:webHidden/>
          </w:rPr>
          <w:fldChar w:fldCharType="begin"/>
        </w:r>
        <w:r>
          <w:rPr>
            <w:noProof/>
            <w:webHidden/>
          </w:rPr>
          <w:instrText xml:space="preserve"> PAGEREF _Toc536448613 \h </w:instrText>
        </w:r>
        <w:r>
          <w:rPr>
            <w:noProof/>
            <w:webHidden/>
          </w:rPr>
        </w:r>
        <w:r>
          <w:rPr>
            <w:noProof/>
            <w:webHidden/>
          </w:rPr>
          <w:fldChar w:fldCharType="separate"/>
        </w:r>
        <w:r>
          <w:rPr>
            <w:noProof/>
            <w:webHidden/>
          </w:rPr>
          <w:t>66</w:t>
        </w:r>
        <w:r>
          <w:rPr>
            <w:noProof/>
            <w:webHidden/>
          </w:rPr>
          <w:fldChar w:fldCharType="end"/>
        </w:r>
      </w:hyperlink>
    </w:p>
    <w:p w:rsidR="00F14EAD" w:rsidRDefault="00F14EAD">
      <w:pPr>
        <w:pStyle w:val="TM3"/>
        <w:tabs>
          <w:tab w:val="left" w:pos="1320"/>
          <w:tab w:val="right" w:leader="dot" w:pos="9060"/>
        </w:tabs>
        <w:rPr>
          <w:rFonts w:asciiTheme="minorHAnsi" w:eastAsiaTheme="minorEastAsia" w:hAnsiTheme="minorHAnsi" w:cstheme="minorBidi"/>
          <w:noProof/>
          <w:sz w:val="22"/>
          <w:lang w:eastAsia="fr-FR"/>
        </w:rPr>
      </w:pPr>
      <w:hyperlink w:anchor="_Toc536448614" w:history="1">
        <w:r w:rsidRPr="008A09AB">
          <w:rPr>
            <w:rStyle w:val="Lienhypertexte"/>
            <w:rFonts w:cstheme="minorHAnsi"/>
            <w:noProof/>
          </w:rPr>
          <w:t>6.2.4</w:t>
        </w:r>
        <w:r>
          <w:rPr>
            <w:rFonts w:asciiTheme="minorHAnsi" w:eastAsiaTheme="minorEastAsia" w:hAnsiTheme="minorHAnsi" w:cstheme="minorBidi"/>
            <w:noProof/>
            <w:sz w:val="22"/>
            <w:lang w:eastAsia="fr-FR"/>
          </w:rPr>
          <w:tab/>
        </w:r>
        <w:r w:rsidRPr="008A09AB">
          <w:rPr>
            <w:rStyle w:val="Lienhypertexte"/>
            <w:rFonts w:cstheme="minorHAnsi"/>
            <w:noProof/>
          </w:rPr>
          <w:t>Recommandation pour encadrer le processus de relecture et de formulation de la PNA_Horizon 2030</w:t>
        </w:r>
        <w:r>
          <w:rPr>
            <w:noProof/>
            <w:webHidden/>
          </w:rPr>
          <w:tab/>
        </w:r>
        <w:r>
          <w:rPr>
            <w:noProof/>
            <w:webHidden/>
          </w:rPr>
          <w:fldChar w:fldCharType="begin"/>
        </w:r>
        <w:r>
          <w:rPr>
            <w:noProof/>
            <w:webHidden/>
          </w:rPr>
          <w:instrText xml:space="preserve"> PAGEREF _Toc536448614 \h </w:instrText>
        </w:r>
        <w:r>
          <w:rPr>
            <w:noProof/>
            <w:webHidden/>
          </w:rPr>
        </w:r>
        <w:r>
          <w:rPr>
            <w:noProof/>
            <w:webHidden/>
          </w:rPr>
          <w:fldChar w:fldCharType="separate"/>
        </w:r>
        <w:r>
          <w:rPr>
            <w:noProof/>
            <w:webHidden/>
          </w:rPr>
          <w:t>67</w:t>
        </w:r>
        <w:r>
          <w:rPr>
            <w:noProof/>
            <w:webHidden/>
          </w:rPr>
          <w:fldChar w:fldCharType="end"/>
        </w:r>
      </w:hyperlink>
    </w:p>
    <w:p w:rsidR="00F14EAD" w:rsidRDefault="00F14EAD">
      <w:pPr>
        <w:pStyle w:val="TM1"/>
        <w:tabs>
          <w:tab w:val="left" w:pos="440"/>
          <w:tab w:val="right" w:leader="dot" w:pos="9060"/>
        </w:tabs>
        <w:rPr>
          <w:rFonts w:asciiTheme="minorHAnsi" w:eastAsiaTheme="minorEastAsia" w:hAnsiTheme="minorHAnsi" w:cstheme="minorBidi"/>
          <w:noProof/>
          <w:sz w:val="22"/>
          <w:lang w:eastAsia="fr-FR"/>
        </w:rPr>
      </w:pPr>
      <w:hyperlink w:anchor="_Toc536448615" w:history="1">
        <w:r w:rsidRPr="008A09AB">
          <w:rPr>
            <w:rStyle w:val="Lienhypertexte"/>
            <w:rFonts w:cstheme="minorHAnsi"/>
            <w:noProof/>
          </w:rPr>
          <w:t>7</w:t>
        </w:r>
        <w:r>
          <w:rPr>
            <w:rFonts w:asciiTheme="minorHAnsi" w:eastAsiaTheme="minorEastAsia" w:hAnsiTheme="minorHAnsi" w:cstheme="minorBidi"/>
            <w:noProof/>
            <w:sz w:val="22"/>
            <w:lang w:eastAsia="fr-FR"/>
          </w:rPr>
          <w:tab/>
        </w:r>
        <w:r w:rsidRPr="008A09AB">
          <w:rPr>
            <w:rStyle w:val="Lienhypertexte"/>
            <w:rFonts w:cstheme="minorHAnsi"/>
            <w:noProof/>
          </w:rPr>
          <w:t>ANNEXES</w:t>
        </w:r>
        <w:r>
          <w:rPr>
            <w:noProof/>
            <w:webHidden/>
          </w:rPr>
          <w:tab/>
        </w:r>
        <w:r>
          <w:rPr>
            <w:noProof/>
            <w:webHidden/>
          </w:rPr>
          <w:fldChar w:fldCharType="begin"/>
        </w:r>
        <w:r>
          <w:rPr>
            <w:noProof/>
            <w:webHidden/>
          </w:rPr>
          <w:instrText xml:space="preserve"> PAGEREF _Toc536448615 \h </w:instrText>
        </w:r>
        <w:r>
          <w:rPr>
            <w:noProof/>
            <w:webHidden/>
          </w:rPr>
        </w:r>
        <w:r>
          <w:rPr>
            <w:noProof/>
            <w:webHidden/>
          </w:rPr>
          <w:fldChar w:fldCharType="separate"/>
        </w:r>
        <w:r>
          <w:rPr>
            <w:noProof/>
            <w:webHidden/>
          </w:rPr>
          <w:t>68</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616" w:history="1">
        <w:r w:rsidRPr="008A09AB">
          <w:rPr>
            <w:rStyle w:val="Lienhypertexte"/>
            <w:noProof/>
          </w:rPr>
          <w:t>7.1</w:t>
        </w:r>
        <w:r>
          <w:rPr>
            <w:rFonts w:asciiTheme="minorHAnsi" w:eastAsiaTheme="minorEastAsia" w:hAnsiTheme="minorHAnsi" w:cstheme="minorBidi"/>
            <w:noProof/>
            <w:sz w:val="22"/>
            <w:lang w:eastAsia="fr-FR"/>
          </w:rPr>
          <w:tab/>
        </w:r>
        <w:r w:rsidRPr="008A09AB">
          <w:rPr>
            <w:rStyle w:val="Lienhypertexte"/>
            <w:noProof/>
          </w:rPr>
          <w:t>Annexe 1 : Guide entretien PTF</w:t>
        </w:r>
        <w:r>
          <w:rPr>
            <w:noProof/>
            <w:webHidden/>
          </w:rPr>
          <w:tab/>
        </w:r>
        <w:r>
          <w:rPr>
            <w:noProof/>
            <w:webHidden/>
          </w:rPr>
          <w:fldChar w:fldCharType="begin"/>
        </w:r>
        <w:r>
          <w:rPr>
            <w:noProof/>
            <w:webHidden/>
          </w:rPr>
          <w:instrText xml:space="preserve"> PAGEREF _Toc536448616 \h </w:instrText>
        </w:r>
        <w:r>
          <w:rPr>
            <w:noProof/>
            <w:webHidden/>
          </w:rPr>
        </w:r>
        <w:r>
          <w:rPr>
            <w:noProof/>
            <w:webHidden/>
          </w:rPr>
          <w:fldChar w:fldCharType="separate"/>
        </w:r>
        <w:r>
          <w:rPr>
            <w:noProof/>
            <w:webHidden/>
          </w:rPr>
          <w:t>69</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617" w:history="1">
        <w:r w:rsidRPr="008A09AB">
          <w:rPr>
            <w:rStyle w:val="Lienhypertexte"/>
            <w:noProof/>
          </w:rPr>
          <w:t>7.2</w:t>
        </w:r>
        <w:r>
          <w:rPr>
            <w:rFonts w:asciiTheme="minorHAnsi" w:eastAsiaTheme="minorEastAsia" w:hAnsiTheme="minorHAnsi" w:cstheme="minorBidi"/>
            <w:noProof/>
            <w:sz w:val="22"/>
            <w:lang w:eastAsia="fr-FR"/>
          </w:rPr>
          <w:tab/>
        </w:r>
        <w:r w:rsidRPr="008A09AB">
          <w:rPr>
            <w:rStyle w:val="Lienhypertexte"/>
            <w:noProof/>
          </w:rPr>
          <w:t>Annexe 2 Guide d’entretien pour la DNACPN</w:t>
        </w:r>
        <w:r>
          <w:rPr>
            <w:noProof/>
            <w:webHidden/>
          </w:rPr>
          <w:tab/>
        </w:r>
        <w:r>
          <w:rPr>
            <w:noProof/>
            <w:webHidden/>
          </w:rPr>
          <w:fldChar w:fldCharType="begin"/>
        </w:r>
        <w:r>
          <w:rPr>
            <w:noProof/>
            <w:webHidden/>
          </w:rPr>
          <w:instrText xml:space="preserve"> PAGEREF _Toc536448617 \h </w:instrText>
        </w:r>
        <w:r>
          <w:rPr>
            <w:noProof/>
            <w:webHidden/>
          </w:rPr>
        </w:r>
        <w:r>
          <w:rPr>
            <w:noProof/>
            <w:webHidden/>
          </w:rPr>
          <w:fldChar w:fldCharType="separate"/>
        </w:r>
        <w:r>
          <w:rPr>
            <w:noProof/>
            <w:webHidden/>
          </w:rPr>
          <w:t>70</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618" w:history="1">
        <w:r w:rsidRPr="008A09AB">
          <w:rPr>
            <w:rStyle w:val="Lienhypertexte"/>
            <w:noProof/>
          </w:rPr>
          <w:t>7.3</w:t>
        </w:r>
        <w:r>
          <w:rPr>
            <w:rFonts w:asciiTheme="minorHAnsi" w:eastAsiaTheme="minorEastAsia" w:hAnsiTheme="minorHAnsi" w:cstheme="minorBidi"/>
            <w:noProof/>
            <w:sz w:val="22"/>
            <w:lang w:eastAsia="fr-FR"/>
          </w:rPr>
          <w:tab/>
        </w:r>
        <w:r w:rsidRPr="008A09AB">
          <w:rPr>
            <w:rStyle w:val="Lienhypertexte"/>
            <w:noProof/>
          </w:rPr>
          <w:t>Annexe 3 : TDR des groupes thématiques</w:t>
        </w:r>
        <w:r>
          <w:rPr>
            <w:noProof/>
            <w:webHidden/>
          </w:rPr>
          <w:tab/>
        </w:r>
        <w:r>
          <w:rPr>
            <w:noProof/>
            <w:webHidden/>
          </w:rPr>
          <w:fldChar w:fldCharType="begin"/>
        </w:r>
        <w:r>
          <w:rPr>
            <w:noProof/>
            <w:webHidden/>
          </w:rPr>
          <w:instrText xml:space="preserve"> PAGEREF _Toc536448618 \h </w:instrText>
        </w:r>
        <w:r>
          <w:rPr>
            <w:noProof/>
            <w:webHidden/>
          </w:rPr>
        </w:r>
        <w:r>
          <w:rPr>
            <w:noProof/>
            <w:webHidden/>
          </w:rPr>
          <w:fldChar w:fldCharType="separate"/>
        </w:r>
        <w:r>
          <w:rPr>
            <w:noProof/>
            <w:webHidden/>
          </w:rPr>
          <w:t>71</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619" w:history="1">
        <w:r w:rsidRPr="008A09AB">
          <w:rPr>
            <w:rStyle w:val="Lienhypertexte"/>
            <w:noProof/>
          </w:rPr>
          <w:t>7.4</w:t>
        </w:r>
        <w:r>
          <w:rPr>
            <w:rFonts w:asciiTheme="minorHAnsi" w:eastAsiaTheme="minorEastAsia" w:hAnsiTheme="minorHAnsi" w:cstheme="minorBidi"/>
            <w:noProof/>
            <w:sz w:val="22"/>
            <w:lang w:eastAsia="fr-FR"/>
          </w:rPr>
          <w:tab/>
        </w:r>
        <w:r w:rsidRPr="008A09AB">
          <w:rPr>
            <w:rStyle w:val="Lienhypertexte"/>
            <w:noProof/>
          </w:rPr>
          <w:t>Annexe 4 : Liste des Documents Consultés</w:t>
        </w:r>
        <w:r>
          <w:rPr>
            <w:noProof/>
            <w:webHidden/>
          </w:rPr>
          <w:tab/>
        </w:r>
        <w:r>
          <w:rPr>
            <w:noProof/>
            <w:webHidden/>
          </w:rPr>
          <w:fldChar w:fldCharType="begin"/>
        </w:r>
        <w:r>
          <w:rPr>
            <w:noProof/>
            <w:webHidden/>
          </w:rPr>
          <w:instrText xml:space="preserve"> PAGEREF _Toc536448619 \h </w:instrText>
        </w:r>
        <w:r>
          <w:rPr>
            <w:noProof/>
            <w:webHidden/>
          </w:rPr>
        </w:r>
        <w:r>
          <w:rPr>
            <w:noProof/>
            <w:webHidden/>
          </w:rPr>
          <w:fldChar w:fldCharType="separate"/>
        </w:r>
        <w:r>
          <w:rPr>
            <w:noProof/>
            <w:webHidden/>
          </w:rPr>
          <w:t>72</w:t>
        </w:r>
        <w:r>
          <w:rPr>
            <w:noProof/>
            <w:webHidden/>
          </w:rPr>
          <w:fldChar w:fldCharType="end"/>
        </w:r>
      </w:hyperlink>
    </w:p>
    <w:p w:rsidR="00F14EAD" w:rsidRDefault="00F14EAD">
      <w:pPr>
        <w:pStyle w:val="TM2"/>
        <w:tabs>
          <w:tab w:val="left" w:pos="880"/>
          <w:tab w:val="right" w:leader="dot" w:pos="9060"/>
        </w:tabs>
        <w:rPr>
          <w:rFonts w:asciiTheme="minorHAnsi" w:eastAsiaTheme="minorEastAsia" w:hAnsiTheme="minorHAnsi" w:cstheme="minorBidi"/>
          <w:noProof/>
          <w:sz w:val="22"/>
          <w:lang w:eastAsia="fr-FR"/>
        </w:rPr>
      </w:pPr>
      <w:hyperlink w:anchor="_Toc536448620" w:history="1">
        <w:r w:rsidRPr="008A09AB">
          <w:rPr>
            <w:rStyle w:val="Lienhypertexte"/>
            <w:noProof/>
          </w:rPr>
          <w:t>7.5</w:t>
        </w:r>
        <w:r>
          <w:rPr>
            <w:rFonts w:asciiTheme="minorHAnsi" w:eastAsiaTheme="minorEastAsia" w:hAnsiTheme="minorHAnsi" w:cstheme="minorBidi"/>
            <w:noProof/>
            <w:sz w:val="22"/>
            <w:lang w:eastAsia="fr-FR"/>
          </w:rPr>
          <w:tab/>
        </w:r>
        <w:r w:rsidRPr="008A09AB">
          <w:rPr>
            <w:rStyle w:val="Lienhypertexte"/>
            <w:noProof/>
          </w:rPr>
          <w:t>Annexe 5 : Liste des personnes rencontrées</w:t>
        </w:r>
        <w:r>
          <w:rPr>
            <w:noProof/>
            <w:webHidden/>
          </w:rPr>
          <w:tab/>
        </w:r>
        <w:r>
          <w:rPr>
            <w:noProof/>
            <w:webHidden/>
          </w:rPr>
          <w:fldChar w:fldCharType="begin"/>
        </w:r>
        <w:r>
          <w:rPr>
            <w:noProof/>
            <w:webHidden/>
          </w:rPr>
          <w:instrText xml:space="preserve"> PAGEREF _Toc536448620 \h </w:instrText>
        </w:r>
        <w:r>
          <w:rPr>
            <w:noProof/>
            <w:webHidden/>
          </w:rPr>
        </w:r>
        <w:r>
          <w:rPr>
            <w:noProof/>
            <w:webHidden/>
          </w:rPr>
          <w:fldChar w:fldCharType="separate"/>
        </w:r>
        <w:r>
          <w:rPr>
            <w:noProof/>
            <w:webHidden/>
          </w:rPr>
          <w:t>73</w:t>
        </w:r>
        <w:r>
          <w:rPr>
            <w:noProof/>
            <w:webHidden/>
          </w:rPr>
          <w:fldChar w:fldCharType="end"/>
        </w:r>
      </w:hyperlink>
    </w:p>
    <w:p w:rsidR="00151092" w:rsidRPr="00B8772C" w:rsidRDefault="000F60D0" w:rsidP="00B8772C">
      <w:pPr>
        <w:spacing w:line="360" w:lineRule="auto"/>
        <w:ind w:left="113" w:right="113"/>
        <w:jc w:val="both"/>
        <w:rPr>
          <w:rFonts w:asciiTheme="minorHAnsi" w:hAnsiTheme="minorHAnsi" w:cstheme="minorHAnsi"/>
          <w:sz w:val="24"/>
          <w:szCs w:val="24"/>
        </w:rPr>
      </w:pPr>
      <w:r w:rsidRPr="00B8772C">
        <w:rPr>
          <w:rFonts w:asciiTheme="minorHAnsi" w:hAnsiTheme="minorHAnsi" w:cstheme="minorHAnsi"/>
          <w:b/>
          <w:sz w:val="24"/>
          <w:szCs w:val="24"/>
        </w:rPr>
        <w:fldChar w:fldCharType="end"/>
      </w:r>
    </w:p>
    <w:p w:rsidR="00151092" w:rsidRPr="001754BB" w:rsidRDefault="00151092" w:rsidP="00B8772C">
      <w:pPr>
        <w:pStyle w:val="BodyText"/>
        <w:spacing w:line="360" w:lineRule="auto"/>
        <w:rPr>
          <w:rFonts w:asciiTheme="minorHAnsi" w:hAnsiTheme="minorHAnsi" w:cstheme="minorHAnsi"/>
          <w:sz w:val="24"/>
          <w:szCs w:val="24"/>
        </w:rPr>
      </w:pPr>
    </w:p>
    <w:p w:rsidR="00541DB7" w:rsidRPr="001754BB" w:rsidRDefault="00541DB7" w:rsidP="00A929CE">
      <w:pPr>
        <w:spacing w:after="160" w:line="360" w:lineRule="auto"/>
        <w:rPr>
          <w:rFonts w:asciiTheme="minorHAnsi" w:hAnsiTheme="minorHAnsi" w:cstheme="minorHAnsi"/>
          <w:b/>
          <w:color w:val="1481AB" w:themeColor="accent1" w:themeShade="BF"/>
          <w:sz w:val="24"/>
          <w:szCs w:val="24"/>
        </w:rPr>
      </w:pPr>
      <w:r w:rsidRPr="001754BB">
        <w:rPr>
          <w:rFonts w:asciiTheme="minorHAnsi" w:hAnsiTheme="minorHAnsi" w:cstheme="minorHAnsi"/>
          <w:sz w:val="24"/>
          <w:szCs w:val="24"/>
        </w:rPr>
        <w:br w:type="page"/>
      </w:r>
    </w:p>
    <w:p w:rsidR="00151092" w:rsidRPr="00BC7FF5" w:rsidRDefault="00151092" w:rsidP="00B8772C">
      <w:pPr>
        <w:pStyle w:val="Tblmat"/>
        <w:spacing w:line="360" w:lineRule="auto"/>
        <w:rPr>
          <w:rFonts w:asciiTheme="minorHAnsi" w:hAnsiTheme="minorHAnsi" w:cstheme="minorHAnsi"/>
          <w:sz w:val="24"/>
          <w:szCs w:val="24"/>
        </w:rPr>
      </w:pPr>
      <w:r w:rsidRPr="00BC7FF5">
        <w:rPr>
          <w:rFonts w:asciiTheme="minorHAnsi" w:hAnsiTheme="minorHAnsi" w:cstheme="minorHAnsi"/>
          <w:sz w:val="24"/>
          <w:szCs w:val="24"/>
        </w:rPr>
        <w:t>Liste des Abréviations</w:t>
      </w:r>
    </w:p>
    <w:tbl>
      <w:tblPr>
        <w:tblStyle w:val="GridTable5Dark-Accent21"/>
        <w:tblW w:w="4925" w:type="pct"/>
        <w:shd w:val="clear" w:color="auto" w:fill="F2F2F2" w:themeFill="background1" w:themeFillShade="F2"/>
        <w:tblLook w:val="0480" w:firstRow="0" w:lastRow="0" w:firstColumn="1" w:lastColumn="0" w:noHBand="0" w:noVBand="1"/>
      </w:tblPr>
      <w:tblGrid>
        <w:gridCol w:w="2609"/>
        <w:gridCol w:w="6538"/>
      </w:tblGrid>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112EE9"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112EE9">
              <w:rPr>
                <w:rFonts w:asciiTheme="minorHAnsi" w:hAnsiTheme="minorHAnsi" w:cstheme="minorHAnsi"/>
                <w:color w:val="auto"/>
                <w:sz w:val="24"/>
                <w:szCs w:val="24"/>
                <w:lang w:eastAsia="en-US"/>
              </w:rPr>
              <w:t>ABFN</w:t>
            </w:r>
          </w:p>
        </w:tc>
        <w:tc>
          <w:tcPr>
            <w:tcW w:w="3574" w:type="pct"/>
            <w:shd w:val="clear" w:color="auto" w:fill="F2F2F2" w:themeFill="background1" w:themeFillShade="F2"/>
          </w:tcPr>
          <w:p w:rsidR="00D54C69" w:rsidRPr="00A929CE"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A929CE">
              <w:rPr>
                <w:rFonts w:asciiTheme="minorHAnsi" w:hAnsiTheme="minorHAnsi" w:cstheme="minorHAnsi"/>
                <w:sz w:val="24"/>
                <w:szCs w:val="24"/>
                <w:lang w:eastAsia="en-US"/>
              </w:rPr>
              <w:t>Autorité du Bassin du Fleuve Niger</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AEP</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Approvisionnement en Eau Potable</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ou</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Adduction</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d’Eau</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Potable</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AEPA</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Approvisionnement en Eau Potable et Assainissement</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AES</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Adduction</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d'eau</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sommaire</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AFD</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Agence Française de Développement</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AFDH</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Approche</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Fondée</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sur les Droits</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Humains</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AMM</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Association des Municipalités du Mali</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ANGESEM</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Agence Nationale de Gestion des Stations</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 xml:space="preserve">d’Epuration du Mali </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ANICT</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Agence Nationale d’Investissement des Collectivités Territoriales</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AUE</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Association</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d’Usagers</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d’Eau</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Potable</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BAD</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Banque Africaine de Développement</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BM</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Banque Mondiale</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BPO</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Budget-Programme par Objectifs</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CAEPHA</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Coalition</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pour</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l’Accès à l’Eau</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Potable, l’Hygiène et l’Assainissement</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CDMT</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Cadre des Dépenses à Moyen Terme</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CN-CIEPA</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Coalition Nationale de la Campagne Internationale pour</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l'Eau</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Potable et l'Assainissement</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CP</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lang w:eastAsia="en-US"/>
              </w:rPr>
              <w:t>Comité de Pilotage</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CPS</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Cellule</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Planification et Statistiques</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CPS-SEEUDE</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CPS du Secteur Eau, Environnement, Urbanisme et Domaines de l’État</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CREDD</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Cadre</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Relance</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Economique et de Développement Durable</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CREE</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Commission de Régulation de l’Electricité et de l’Eau</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CSCOM</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Centre de Santé</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Communautaire</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CSCRP</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Cadre</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Stratégique</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pour la Croissance et la Réduction de la Pauvreté</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CSLP</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Cadre</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Stratégique de lutte</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contre la Pauvreté</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CT</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Collectivités Territoriales</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CET</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Centre</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d’Enfouillessement</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Technique</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DNACPN</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Direction Nationale de l’Assainissement, Contrôle des Pollutions et Nuisances</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 xml:space="preserve">DNCT </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Direction Nationale des Collectivités Territoriales</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DNH</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Direction Nationale de l’Hydraulique</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DNS</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Direction Nationale de la Santé</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DNSI</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Direction Nationale de la Statistique et de l'Informatique</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DRACPN</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Direction</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Régionale</w:t>
            </w:r>
            <w:r w:rsidR="00CE2994">
              <w:rPr>
                <w:rFonts w:asciiTheme="minorHAnsi" w:hAnsiTheme="minorHAnsi" w:cstheme="minorHAnsi"/>
                <w:sz w:val="24"/>
                <w:szCs w:val="24"/>
              </w:rPr>
              <w:t xml:space="preserve"> </w:t>
            </w:r>
            <w:r w:rsidRPr="001754BB">
              <w:rPr>
                <w:rFonts w:asciiTheme="minorHAnsi" w:eastAsia="Times New Roman" w:hAnsiTheme="minorHAnsi" w:cstheme="minorHAnsi"/>
                <w:sz w:val="24"/>
                <w:szCs w:val="24"/>
                <w:lang w:eastAsia="en-US"/>
              </w:rPr>
              <w:t>de</w:t>
            </w:r>
            <w:r w:rsidR="00CE2994">
              <w:rPr>
                <w:rFonts w:asciiTheme="minorHAnsi" w:eastAsia="Times New Roman" w:hAnsiTheme="minorHAnsi" w:cstheme="minorHAnsi"/>
                <w:sz w:val="24"/>
                <w:szCs w:val="24"/>
                <w:lang w:eastAsia="en-US"/>
              </w:rPr>
              <w:t xml:space="preserve"> </w:t>
            </w:r>
            <w:r w:rsidRPr="001754BB">
              <w:rPr>
                <w:rFonts w:asciiTheme="minorHAnsi" w:eastAsia="Times New Roman" w:hAnsiTheme="minorHAnsi" w:cstheme="minorHAnsi"/>
                <w:sz w:val="24"/>
                <w:szCs w:val="24"/>
                <w:lang w:eastAsia="en-US"/>
              </w:rPr>
              <w:t>l’Assainissement et du Contrôle des Pollutions et des Nuisances</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DRH</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Direction</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Régionale de l'Hydraulique</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DRS</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Direction</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Régionale de la Santé</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 xml:space="preserve">DSRP </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Document de stratégie de réduction de la pauvreté</w:t>
            </w:r>
          </w:p>
        </w:tc>
      </w:tr>
      <w:tr w:rsidR="00D54C69" w:rsidRPr="00A929CE" w:rsidDel="00706F54"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ENAP</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color w:val="000000"/>
                <w:sz w:val="24"/>
                <w:szCs w:val="24"/>
              </w:rPr>
              <w:t>Enquête Nationale Assainissement et Pollution</w:t>
            </w:r>
          </w:p>
        </w:tc>
      </w:tr>
      <w:tr w:rsidR="00D54C69" w:rsidRPr="00A929CE" w:rsidDel="00706F54"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Del="00706F54"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EUE</w:t>
            </w:r>
          </w:p>
        </w:tc>
        <w:tc>
          <w:tcPr>
            <w:tcW w:w="3574" w:type="pct"/>
            <w:shd w:val="clear" w:color="auto" w:fill="F2F2F2" w:themeFill="background1" w:themeFillShade="F2"/>
          </w:tcPr>
          <w:p w:rsidR="00D54C69" w:rsidRPr="001754BB" w:rsidDel="00706F54"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Eaux</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Usées et Excrétas</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GIE</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Groupement</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d’intérêt</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Economique</w:t>
            </w:r>
          </w:p>
        </w:tc>
      </w:tr>
      <w:tr w:rsidR="00D54C69" w:rsidRPr="00A929CE" w:rsidDel="00706F54"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GIRE</w:t>
            </w:r>
          </w:p>
        </w:tc>
        <w:tc>
          <w:tcPr>
            <w:tcW w:w="3574" w:type="pct"/>
            <w:shd w:val="clear" w:color="auto" w:fill="F2F2F2" w:themeFill="background1" w:themeFillShade="F2"/>
          </w:tcPr>
          <w:p w:rsidR="00D54C69" w:rsidRPr="001754BB" w:rsidDel="00706F54"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Gestion</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Intégrée des Ressources en Eau</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GIRENS</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Programme de Gestion</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Intégrée des Ressources en Eau du Niger Supérieur</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GIZ</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Gesellschaft für Internationale Zusammenarbeit (Coopération Allemande au Développement)</w:t>
            </w:r>
          </w:p>
        </w:tc>
      </w:tr>
      <w:tr w:rsidR="00D54C69" w:rsidRPr="007B4568"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GLAAS</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1754BB">
              <w:rPr>
                <w:rFonts w:asciiTheme="minorHAnsi" w:hAnsiTheme="minorHAnsi" w:cstheme="minorHAnsi"/>
                <w:sz w:val="24"/>
                <w:szCs w:val="24"/>
                <w:lang w:val="en-GB"/>
              </w:rPr>
              <w:t>Global Analysis and Assessment of Sanitation and Drinking-water</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IEC</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Information, Éducation et Communication</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INSTAT</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Institut National de Statistique</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JMP</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Joint Monitoring Programme</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KfW</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Kreditanstalt für Wiederaufbau (RFA)</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MEADD</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Ministère de l’Environnement et de l’Assainissement et Développement Durable</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MEE</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Ministère de Energie et de l’Eau</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MEN</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Ministère de l’Education Nationale</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MF</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Ministère des finances</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MSHP</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Ministère de la Santé et de l’Hygiène</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Publique</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ODD</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Objectifs de Développement durable à l’horizon 2030</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OMD</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Objectifs du Millénaire</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pour le Développement</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OMS</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Organisation Mondiale de la Santé</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ONG</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Organisation Non Gouvernementale</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A10A7F"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A10A7F">
              <w:rPr>
                <w:rFonts w:asciiTheme="minorHAnsi" w:hAnsiTheme="minorHAnsi" w:cstheme="minorHAnsi"/>
                <w:color w:val="auto"/>
                <w:sz w:val="24"/>
                <w:szCs w:val="24"/>
                <w:lang w:eastAsia="en-US"/>
              </w:rPr>
              <w:t>OSC</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Pr>
                <w:rFonts w:asciiTheme="minorHAnsi" w:hAnsiTheme="minorHAnsi" w:cstheme="minorHAnsi"/>
                <w:sz w:val="24"/>
                <w:szCs w:val="24"/>
                <w:lang w:eastAsia="en-US"/>
              </w:rPr>
              <w:t>Organisations de la Société</w:t>
            </w:r>
            <w:r w:rsidR="00CE2994">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Civile</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PDS</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Plan de Développement</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Economique et Social</w:t>
            </w:r>
          </w:p>
        </w:tc>
      </w:tr>
      <w:tr w:rsidR="00D54C69" w:rsidRPr="007B4568"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PEFA</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1754BB">
              <w:rPr>
                <w:rFonts w:asciiTheme="minorHAnsi" w:hAnsiTheme="minorHAnsi" w:cstheme="minorHAnsi"/>
                <w:sz w:val="24"/>
                <w:szCs w:val="24"/>
                <w:lang w:val="en-GB"/>
              </w:rPr>
              <w:t xml:space="preserve">Public Expenditure and Financial Accountability </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PEM</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Point d'Eau Moderne</w:t>
            </w:r>
          </w:p>
        </w:tc>
      </w:tr>
      <w:tr w:rsidR="00D54C69" w:rsidRPr="007B4568"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PEMFAR</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1754BB">
              <w:rPr>
                <w:rFonts w:asciiTheme="minorHAnsi" w:hAnsiTheme="minorHAnsi" w:cstheme="minorHAnsi"/>
                <w:sz w:val="24"/>
                <w:szCs w:val="24"/>
                <w:lang w:val="en-GB"/>
              </w:rPr>
              <w:t xml:space="preserve">Public Expenditure Management and Financial Accountability Review </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PEPA</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Programme d’Approvisionnement en Eau Potable et Assainissement</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PNA</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Politique Nationale d‘Assainissement</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PNAEP</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Programme Nationale d’Approvisionnement en Eau Potable</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PROSEA</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 xml:space="preserve">Programme Sectoriel Eau et Assainissement </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PROSEA I</w:t>
            </w:r>
          </w:p>
        </w:tc>
        <w:tc>
          <w:tcPr>
            <w:tcW w:w="3574" w:type="pct"/>
            <w:shd w:val="clear" w:color="auto" w:fill="F2F2F2" w:themeFill="background1" w:themeFillShade="F2"/>
          </w:tcPr>
          <w:p w:rsidR="00D54C69" w:rsidRPr="00112EE9"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Programme Sectoriel</w:t>
            </w:r>
            <w:r w:rsidR="00CE2994">
              <w:rPr>
                <w:rFonts w:asciiTheme="minorHAnsi" w:hAnsiTheme="minorHAnsi" w:cstheme="minorHAnsi"/>
                <w:sz w:val="24"/>
                <w:szCs w:val="24"/>
                <w:lang w:eastAsia="en-US"/>
              </w:rPr>
              <w:t xml:space="preserve"> </w:t>
            </w:r>
            <w:r w:rsidRPr="00BC7FF5">
              <w:rPr>
                <w:rFonts w:asciiTheme="minorHAnsi" w:hAnsiTheme="minorHAnsi" w:cstheme="minorHAnsi"/>
                <w:sz w:val="24"/>
                <w:szCs w:val="24"/>
                <w:lang w:eastAsia="en-US"/>
              </w:rPr>
              <w:t xml:space="preserve">Eau et </w:t>
            </w:r>
            <w:r w:rsidRPr="00112EE9">
              <w:rPr>
                <w:rFonts w:asciiTheme="minorHAnsi" w:hAnsiTheme="minorHAnsi" w:cstheme="minorHAnsi"/>
                <w:sz w:val="24"/>
                <w:szCs w:val="24"/>
                <w:lang w:eastAsia="en-US"/>
              </w:rPr>
              <w:t>Assainissement 2004-2015</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PROSEA II</w:t>
            </w:r>
          </w:p>
        </w:tc>
        <w:tc>
          <w:tcPr>
            <w:tcW w:w="3574" w:type="pct"/>
            <w:shd w:val="clear" w:color="auto" w:fill="F2F2F2" w:themeFill="background1" w:themeFillShade="F2"/>
          </w:tcPr>
          <w:p w:rsidR="00D54C69" w:rsidRPr="00112EE9"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Programme Sectoriel</w:t>
            </w:r>
            <w:r w:rsidR="00CE2994">
              <w:rPr>
                <w:rFonts w:asciiTheme="minorHAnsi" w:hAnsiTheme="minorHAnsi" w:cstheme="minorHAnsi"/>
                <w:sz w:val="24"/>
                <w:szCs w:val="24"/>
                <w:lang w:eastAsia="en-US"/>
              </w:rPr>
              <w:t xml:space="preserve"> </w:t>
            </w:r>
            <w:r w:rsidRPr="00BC7FF5">
              <w:rPr>
                <w:rFonts w:asciiTheme="minorHAnsi" w:hAnsiTheme="minorHAnsi" w:cstheme="minorHAnsi"/>
                <w:sz w:val="24"/>
                <w:szCs w:val="24"/>
                <w:lang w:eastAsia="en-US"/>
              </w:rPr>
              <w:t xml:space="preserve">Eau et </w:t>
            </w:r>
            <w:r w:rsidRPr="00112EE9">
              <w:rPr>
                <w:rFonts w:asciiTheme="minorHAnsi" w:hAnsiTheme="minorHAnsi" w:cstheme="minorHAnsi"/>
                <w:sz w:val="24"/>
                <w:szCs w:val="24"/>
                <w:lang w:eastAsia="en-US"/>
              </w:rPr>
              <w:t>Assainissement 2017-2030</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PSA</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Plan Stratégique</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d‘Assainissement</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PTF</w:t>
            </w:r>
          </w:p>
        </w:tc>
        <w:tc>
          <w:tcPr>
            <w:tcW w:w="3574" w:type="pct"/>
            <w:shd w:val="clear" w:color="auto" w:fill="F2F2F2" w:themeFill="background1" w:themeFillShade="F2"/>
          </w:tcPr>
          <w:p w:rsidR="00D54C69" w:rsidRPr="00112EE9"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Partenaires</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Technique</w:t>
            </w:r>
            <w:r w:rsidRPr="00BC7FF5">
              <w:rPr>
                <w:rFonts w:asciiTheme="minorHAnsi" w:hAnsiTheme="minorHAnsi" w:cstheme="minorHAnsi"/>
                <w:sz w:val="24"/>
                <w:szCs w:val="24"/>
                <w:lang w:eastAsia="en-US"/>
              </w:rPr>
              <w:t>s et Financier</w:t>
            </w:r>
            <w:r w:rsidRPr="00112EE9">
              <w:rPr>
                <w:rFonts w:asciiTheme="minorHAnsi" w:hAnsiTheme="minorHAnsi" w:cstheme="minorHAnsi"/>
                <w:sz w:val="24"/>
                <w:szCs w:val="24"/>
                <w:lang w:eastAsia="en-US"/>
              </w:rPr>
              <w:t>s</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SACPN</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Service d’Assainissement et du Contrôle des Pollutions et des Nuisances</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SDA</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Schéma</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Directeur</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d’Assainissement</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SOMAGEP-SA</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Société</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Malienne de Gestion de l’Eau</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Potable – Société anonyme</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SOMAPEP-SA.</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Société</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Malienne de Patrimoine de l’Eau</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Potable– Société anonyme</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SWA</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Sanitation</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&amp;</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Water</w:t>
            </w:r>
            <w:r w:rsidR="00CE2994">
              <w:rPr>
                <w:rFonts w:asciiTheme="minorHAnsi" w:hAnsiTheme="minorHAnsi" w:cstheme="minorHAnsi"/>
                <w:sz w:val="24"/>
                <w:szCs w:val="24"/>
              </w:rPr>
              <w:t xml:space="preserve"> </w:t>
            </w:r>
            <w:r w:rsidRPr="001754BB">
              <w:rPr>
                <w:rFonts w:asciiTheme="minorHAnsi" w:hAnsiTheme="minorHAnsi" w:cstheme="minorHAnsi"/>
                <w:sz w:val="24"/>
                <w:szCs w:val="24"/>
              </w:rPr>
              <w:t>for All</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lang w:eastAsia="en-US"/>
              </w:rPr>
              <w:t>TDR</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Termes De Référence</w:t>
            </w:r>
          </w:p>
        </w:tc>
      </w:tr>
      <w:tr w:rsidR="00D54C69" w:rsidRPr="007B4568"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UNICEF</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en-GB" w:eastAsia="en-US"/>
              </w:rPr>
            </w:pPr>
            <w:r w:rsidRPr="001754BB">
              <w:rPr>
                <w:rFonts w:asciiTheme="minorHAnsi" w:hAnsiTheme="minorHAnsi" w:cstheme="minorHAnsi"/>
                <w:sz w:val="24"/>
                <w:szCs w:val="24"/>
                <w:lang w:val="en-GB" w:eastAsia="en-US"/>
              </w:rPr>
              <w:t>United Nations Fund for Children</w:t>
            </w:r>
          </w:p>
        </w:tc>
      </w:tr>
      <w:tr w:rsidR="00D54C69" w:rsidRPr="00A929CE" w:rsidTr="0088575D">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rPr>
            </w:pPr>
            <w:r w:rsidRPr="00B8772C">
              <w:rPr>
                <w:rFonts w:asciiTheme="minorHAnsi" w:hAnsiTheme="minorHAnsi" w:cstheme="minorHAnsi"/>
                <w:color w:val="auto"/>
                <w:sz w:val="24"/>
                <w:szCs w:val="24"/>
              </w:rPr>
              <w:t xml:space="preserve">WAM </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754BB">
              <w:rPr>
                <w:rFonts w:asciiTheme="minorHAnsi" w:hAnsiTheme="minorHAnsi" w:cstheme="minorHAnsi"/>
                <w:sz w:val="24"/>
                <w:szCs w:val="24"/>
              </w:rPr>
              <w:t>Water Aid Mali</w:t>
            </w:r>
          </w:p>
        </w:tc>
      </w:tr>
      <w:tr w:rsidR="00D54C69" w:rsidRPr="00A929CE" w:rsidTr="00885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pct"/>
            <w:shd w:val="clear" w:color="auto" w:fill="F2F2F2" w:themeFill="background1" w:themeFillShade="F2"/>
          </w:tcPr>
          <w:p w:rsidR="00D54C69" w:rsidRPr="00B8772C" w:rsidRDefault="00D54C69" w:rsidP="0088575D">
            <w:pPr>
              <w:pStyle w:val="Tbltxt"/>
              <w:shd w:val="clear" w:color="auto" w:fill="DFE3E5" w:themeFill="background2"/>
              <w:spacing w:line="360" w:lineRule="auto"/>
              <w:jc w:val="both"/>
              <w:rPr>
                <w:rFonts w:asciiTheme="minorHAnsi" w:hAnsiTheme="minorHAnsi" w:cstheme="minorHAnsi"/>
                <w:color w:val="auto"/>
                <w:sz w:val="24"/>
                <w:szCs w:val="24"/>
                <w:lang w:eastAsia="en-US"/>
              </w:rPr>
            </w:pPr>
            <w:r w:rsidRPr="00B8772C">
              <w:rPr>
                <w:rFonts w:asciiTheme="minorHAnsi" w:hAnsiTheme="minorHAnsi" w:cstheme="minorHAnsi"/>
                <w:color w:val="auto"/>
                <w:sz w:val="24"/>
                <w:szCs w:val="24"/>
                <w:lang w:eastAsia="en-US"/>
              </w:rPr>
              <w:t>WASH</w:t>
            </w:r>
          </w:p>
        </w:tc>
        <w:tc>
          <w:tcPr>
            <w:tcW w:w="3574" w:type="pct"/>
            <w:shd w:val="clear" w:color="auto" w:fill="F2F2F2" w:themeFill="background1" w:themeFillShade="F2"/>
          </w:tcPr>
          <w:p w:rsidR="00D54C69" w:rsidRPr="001754BB" w:rsidRDefault="00D54C69" w:rsidP="0088575D">
            <w:pPr>
              <w:pStyle w:val="Tbltxt"/>
              <w:shd w:val="clear" w:color="auto" w:fill="DFE3E5" w:themeFill="background2"/>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US"/>
              </w:rPr>
            </w:pPr>
            <w:r w:rsidRPr="001754BB">
              <w:rPr>
                <w:rFonts w:asciiTheme="minorHAnsi" w:hAnsiTheme="minorHAnsi" w:cstheme="minorHAnsi"/>
                <w:sz w:val="24"/>
                <w:szCs w:val="24"/>
                <w:lang w:eastAsia="en-US"/>
              </w:rPr>
              <w:t>Water, Sanitation</w:t>
            </w:r>
            <w:r w:rsidR="00CE2994">
              <w:rPr>
                <w:rFonts w:asciiTheme="minorHAnsi" w:hAnsiTheme="minorHAnsi" w:cstheme="minorHAnsi"/>
                <w:sz w:val="24"/>
                <w:szCs w:val="24"/>
                <w:lang w:eastAsia="en-US"/>
              </w:rPr>
              <w:t xml:space="preserve"> </w:t>
            </w:r>
            <w:r w:rsidRPr="001754BB">
              <w:rPr>
                <w:rFonts w:asciiTheme="minorHAnsi" w:hAnsiTheme="minorHAnsi" w:cstheme="minorHAnsi"/>
                <w:sz w:val="24"/>
                <w:szCs w:val="24"/>
                <w:lang w:eastAsia="en-US"/>
              </w:rPr>
              <w:t>and Hygiene (Eau, Assainissement et Hygiene)</w:t>
            </w:r>
          </w:p>
        </w:tc>
      </w:tr>
    </w:tbl>
    <w:p w:rsidR="00D54C69" w:rsidRPr="00B8772C" w:rsidRDefault="00D54C69" w:rsidP="00D54C69">
      <w:pPr>
        <w:spacing w:line="360" w:lineRule="auto"/>
        <w:jc w:val="both"/>
        <w:rPr>
          <w:rFonts w:asciiTheme="minorHAnsi" w:hAnsiTheme="minorHAnsi"/>
          <w:sz w:val="24"/>
          <w:szCs w:val="24"/>
        </w:rPr>
      </w:pPr>
    </w:p>
    <w:p w:rsidR="00066450" w:rsidRPr="001754BB" w:rsidRDefault="00066450" w:rsidP="001754BB">
      <w:pPr>
        <w:spacing w:line="360" w:lineRule="auto"/>
        <w:jc w:val="both"/>
        <w:rPr>
          <w:rFonts w:asciiTheme="minorHAnsi" w:hAnsiTheme="minorHAnsi"/>
          <w:sz w:val="24"/>
          <w:szCs w:val="24"/>
        </w:rPr>
      </w:pPr>
    </w:p>
    <w:p w:rsidR="00151092" w:rsidRPr="001754BB" w:rsidRDefault="00151092" w:rsidP="001754BB">
      <w:pPr>
        <w:spacing w:line="360" w:lineRule="auto"/>
        <w:jc w:val="both"/>
        <w:rPr>
          <w:rFonts w:asciiTheme="minorHAnsi" w:hAnsiTheme="minorHAnsi" w:cstheme="minorHAnsi"/>
          <w:sz w:val="24"/>
          <w:szCs w:val="24"/>
        </w:rPr>
      </w:pPr>
    </w:p>
    <w:p w:rsidR="00151092" w:rsidRPr="00A929CE" w:rsidRDefault="00151092" w:rsidP="00A929CE">
      <w:pPr>
        <w:pStyle w:val="BodyText"/>
        <w:spacing w:line="360" w:lineRule="auto"/>
        <w:rPr>
          <w:rFonts w:asciiTheme="minorHAnsi" w:hAnsiTheme="minorHAnsi" w:cstheme="minorHAnsi"/>
          <w:sz w:val="24"/>
          <w:szCs w:val="24"/>
        </w:rPr>
        <w:sectPr w:rsidR="00151092" w:rsidRPr="00A929CE" w:rsidSect="0092356C">
          <w:footerReference w:type="default" r:id="rId10"/>
          <w:type w:val="continuous"/>
          <w:pgSz w:w="11906" w:h="16838" w:code="9"/>
          <w:pgMar w:top="1418" w:right="1418" w:bottom="1418" w:left="1418" w:header="709" w:footer="709" w:gutter="0"/>
          <w:cols w:space="708"/>
          <w:titlePg/>
          <w:docGrid w:linePitch="360"/>
        </w:sectPr>
      </w:pPr>
    </w:p>
    <w:p w:rsidR="00647D81" w:rsidRPr="00A929CE" w:rsidRDefault="0075093A" w:rsidP="00A929CE">
      <w:pPr>
        <w:pStyle w:val="Titre1"/>
        <w:spacing w:line="360" w:lineRule="auto"/>
        <w:jc w:val="both"/>
        <w:rPr>
          <w:rFonts w:asciiTheme="minorHAnsi" w:hAnsiTheme="minorHAnsi" w:cstheme="minorHAnsi"/>
          <w:sz w:val="24"/>
          <w:szCs w:val="24"/>
        </w:rPr>
      </w:pPr>
      <w:bookmarkStart w:id="1" w:name="_Toc536448559"/>
      <w:r w:rsidRPr="00A929CE">
        <w:rPr>
          <w:rFonts w:asciiTheme="minorHAnsi" w:hAnsiTheme="minorHAnsi" w:cstheme="minorHAnsi"/>
          <w:sz w:val="24"/>
          <w:szCs w:val="24"/>
        </w:rPr>
        <w:t>RESUME EXECUTIF</w:t>
      </w:r>
      <w:bookmarkEnd w:id="1"/>
    </w:p>
    <w:p w:rsidR="00401831" w:rsidRPr="00A929CE" w:rsidRDefault="00A94C44" w:rsidP="00A929CE">
      <w:pPr>
        <w:pStyle w:val="BodyText"/>
        <w:spacing w:line="360" w:lineRule="auto"/>
        <w:rPr>
          <w:rFonts w:asciiTheme="minorHAnsi" w:hAnsiTheme="minorHAnsi" w:cstheme="minorHAnsi"/>
          <w:sz w:val="24"/>
          <w:szCs w:val="24"/>
        </w:rPr>
      </w:pPr>
      <w:r w:rsidRPr="00A929CE">
        <w:rPr>
          <w:rFonts w:asciiTheme="minorHAnsi" w:hAnsiTheme="minorHAnsi" w:cstheme="minorHAnsi"/>
          <w:sz w:val="24"/>
          <w:szCs w:val="24"/>
        </w:rPr>
        <w:t>L</w:t>
      </w:r>
      <w:r w:rsidR="00401831" w:rsidRPr="00A929CE">
        <w:rPr>
          <w:rFonts w:asciiTheme="minorHAnsi" w:hAnsiTheme="minorHAnsi" w:cstheme="minorHAnsi"/>
          <w:sz w:val="24"/>
          <w:szCs w:val="24"/>
        </w:rPr>
        <w:t>a P</w:t>
      </w:r>
      <w:r w:rsidR="008A3D49" w:rsidRPr="00A929CE">
        <w:rPr>
          <w:rFonts w:asciiTheme="minorHAnsi" w:hAnsiTheme="minorHAnsi" w:cstheme="minorHAnsi"/>
          <w:sz w:val="24"/>
          <w:szCs w:val="24"/>
        </w:rPr>
        <w:t xml:space="preserve">olitique </w:t>
      </w:r>
      <w:r w:rsidR="00401831" w:rsidRPr="00A929CE">
        <w:rPr>
          <w:rFonts w:asciiTheme="minorHAnsi" w:hAnsiTheme="minorHAnsi" w:cstheme="minorHAnsi"/>
          <w:sz w:val="24"/>
          <w:szCs w:val="24"/>
        </w:rPr>
        <w:t>N</w:t>
      </w:r>
      <w:r w:rsidR="008A3D49" w:rsidRPr="00A929CE">
        <w:rPr>
          <w:rFonts w:asciiTheme="minorHAnsi" w:hAnsiTheme="minorHAnsi" w:cstheme="minorHAnsi"/>
          <w:sz w:val="24"/>
          <w:szCs w:val="24"/>
        </w:rPr>
        <w:t>ationale de l’</w:t>
      </w:r>
      <w:r w:rsidR="00401831" w:rsidRPr="00A929CE">
        <w:rPr>
          <w:rFonts w:asciiTheme="minorHAnsi" w:hAnsiTheme="minorHAnsi" w:cstheme="minorHAnsi"/>
          <w:sz w:val="24"/>
          <w:szCs w:val="24"/>
        </w:rPr>
        <w:t>A</w:t>
      </w:r>
      <w:r w:rsidR="008A3D49" w:rsidRPr="00A929CE">
        <w:rPr>
          <w:rFonts w:asciiTheme="minorHAnsi" w:hAnsiTheme="minorHAnsi" w:cstheme="minorHAnsi"/>
          <w:sz w:val="24"/>
          <w:szCs w:val="24"/>
        </w:rPr>
        <w:t>ssainissement (PNA)</w:t>
      </w:r>
      <w:r w:rsidR="00401831" w:rsidRPr="00A929CE">
        <w:rPr>
          <w:rFonts w:asciiTheme="minorHAnsi" w:hAnsiTheme="minorHAnsi" w:cstheme="minorHAnsi"/>
          <w:sz w:val="24"/>
          <w:szCs w:val="24"/>
        </w:rPr>
        <w:t xml:space="preserve"> est le document de référence en matière d’assainissement au Mali. Elle a été adoptée en 2009 et associe cinq stratégies sectorielles que sont : la stratégie de gestion des déchets solides, des déchets liquides, de gestion des eaux pluviales, des déchets spéciaux et enfin de la gestion du transfert de compétences aux collectivités territoriales en la matière. Conçue pour permettre une gestion intégrée des interventions des différents acteurs clés de l’assainissement</w:t>
      </w:r>
      <w:r w:rsidR="00383C79">
        <w:rPr>
          <w:rFonts w:asciiTheme="minorHAnsi" w:hAnsiTheme="minorHAnsi" w:cstheme="minorHAnsi"/>
          <w:sz w:val="24"/>
          <w:szCs w:val="24"/>
        </w:rPr>
        <w:t>,</w:t>
      </w:r>
      <w:r w:rsidR="00401831" w:rsidRPr="00A929CE">
        <w:rPr>
          <w:rFonts w:asciiTheme="minorHAnsi" w:hAnsiTheme="minorHAnsi" w:cstheme="minorHAnsi"/>
          <w:sz w:val="24"/>
          <w:szCs w:val="24"/>
        </w:rPr>
        <w:t xml:space="preserve"> et l’atteinte des OMD et autres objectifs en matière d’assainissement contenus dans d’autres documents cadres du Mali, la PNA se doit d’être relue aux regards des diverses évolutions internationales et nationales </w:t>
      </w:r>
      <w:r w:rsidR="00383C79">
        <w:rPr>
          <w:rFonts w:asciiTheme="minorHAnsi" w:hAnsiTheme="minorHAnsi" w:cstheme="minorHAnsi"/>
          <w:sz w:val="24"/>
          <w:szCs w:val="24"/>
        </w:rPr>
        <w:t xml:space="preserve">intervenues </w:t>
      </w:r>
      <w:r w:rsidR="00401831" w:rsidRPr="00A929CE">
        <w:rPr>
          <w:rFonts w:asciiTheme="minorHAnsi" w:hAnsiTheme="minorHAnsi" w:cstheme="minorHAnsi"/>
          <w:sz w:val="24"/>
          <w:szCs w:val="24"/>
        </w:rPr>
        <w:t>dans l</w:t>
      </w:r>
      <w:r w:rsidRPr="00A929CE">
        <w:rPr>
          <w:rFonts w:asciiTheme="minorHAnsi" w:hAnsiTheme="minorHAnsi" w:cstheme="minorHAnsi"/>
          <w:sz w:val="24"/>
          <w:szCs w:val="24"/>
        </w:rPr>
        <w:t>e</w:t>
      </w:r>
      <w:r w:rsidR="00401831" w:rsidRPr="00A929CE">
        <w:rPr>
          <w:rFonts w:asciiTheme="minorHAnsi" w:hAnsiTheme="minorHAnsi" w:cstheme="minorHAnsi"/>
          <w:sz w:val="24"/>
          <w:szCs w:val="24"/>
        </w:rPr>
        <w:t xml:space="preserve"> sous-secteur. En prélude à cette relecture, il sied de procéder à une appréciation de sa mise en œuvre. </w:t>
      </w:r>
    </w:p>
    <w:p w:rsidR="00A94C44" w:rsidRPr="00A929CE" w:rsidRDefault="00A94C44" w:rsidP="00A929CE">
      <w:pPr>
        <w:pStyle w:val="BodyText"/>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Le présent rapport résume les résultats </w:t>
      </w:r>
      <w:r w:rsidR="007616B5" w:rsidRPr="00A929CE">
        <w:rPr>
          <w:rFonts w:asciiTheme="minorHAnsi" w:hAnsiTheme="minorHAnsi" w:cstheme="minorHAnsi"/>
          <w:sz w:val="24"/>
          <w:szCs w:val="24"/>
        </w:rPr>
        <w:t xml:space="preserve">de l’évaluation de la mise en œuvre de la PNA et celui du diagnostic du sous-secteur assainissement, </w:t>
      </w:r>
      <w:r w:rsidR="00383C79">
        <w:rPr>
          <w:rFonts w:asciiTheme="minorHAnsi" w:hAnsiTheme="minorHAnsi" w:cstheme="minorHAnsi"/>
          <w:sz w:val="24"/>
          <w:szCs w:val="24"/>
        </w:rPr>
        <w:t xml:space="preserve">en s’appuyant </w:t>
      </w:r>
      <w:r w:rsidR="00472554" w:rsidRPr="00A929CE">
        <w:rPr>
          <w:rFonts w:asciiTheme="minorHAnsi" w:hAnsiTheme="minorHAnsi" w:cstheme="minorHAnsi"/>
          <w:sz w:val="24"/>
          <w:szCs w:val="24"/>
        </w:rPr>
        <w:t xml:space="preserve">sur </w:t>
      </w:r>
      <w:r w:rsidRPr="00A929CE">
        <w:rPr>
          <w:rFonts w:asciiTheme="minorHAnsi" w:hAnsiTheme="minorHAnsi" w:cstheme="minorHAnsi"/>
          <w:sz w:val="24"/>
          <w:szCs w:val="24"/>
        </w:rPr>
        <w:t>une analyse documentaire approfondie et des entretiens avec les acteurs clés du s</w:t>
      </w:r>
      <w:r w:rsidR="00472554" w:rsidRPr="00A929CE">
        <w:rPr>
          <w:rFonts w:asciiTheme="minorHAnsi" w:hAnsiTheme="minorHAnsi" w:cstheme="minorHAnsi"/>
          <w:sz w:val="24"/>
          <w:szCs w:val="24"/>
        </w:rPr>
        <w:t xml:space="preserve">ous-secteur, voire, du secteur Eau et Assainissement. </w:t>
      </w:r>
      <w:r w:rsidRPr="00A929CE">
        <w:rPr>
          <w:rFonts w:asciiTheme="minorHAnsi" w:hAnsiTheme="minorHAnsi" w:cstheme="minorHAnsi"/>
          <w:sz w:val="24"/>
          <w:szCs w:val="24"/>
        </w:rPr>
        <w:t>Les diverses informations recueillies</w:t>
      </w:r>
      <w:r w:rsidR="00383C79">
        <w:rPr>
          <w:rFonts w:asciiTheme="minorHAnsi" w:hAnsiTheme="minorHAnsi" w:cstheme="minorHAnsi"/>
          <w:sz w:val="24"/>
          <w:szCs w:val="24"/>
        </w:rPr>
        <w:t xml:space="preserve"> et analysées</w:t>
      </w:r>
      <w:r w:rsidR="0088575D">
        <w:rPr>
          <w:rFonts w:asciiTheme="minorHAnsi" w:hAnsiTheme="minorHAnsi" w:cstheme="minorHAnsi"/>
          <w:sz w:val="24"/>
          <w:szCs w:val="24"/>
        </w:rPr>
        <w:t xml:space="preserve"> </w:t>
      </w:r>
      <w:r w:rsidRPr="00A929CE">
        <w:rPr>
          <w:rFonts w:asciiTheme="minorHAnsi" w:hAnsiTheme="minorHAnsi" w:cstheme="minorHAnsi"/>
          <w:sz w:val="24"/>
          <w:szCs w:val="24"/>
        </w:rPr>
        <w:t xml:space="preserve">ont permis de tirer les conclusions </w:t>
      </w:r>
      <w:r w:rsidR="000F19CE" w:rsidRPr="00A929CE">
        <w:rPr>
          <w:rFonts w:asciiTheme="minorHAnsi" w:hAnsiTheme="minorHAnsi" w:cstheme="minorHAnsi"/>
          <w:sz w:val="24"/>
          <w:szCs w:val="24"/>
        </w:rPr>
        <w:t>ci-après</w:t>
      </w:r>
      <w:r w:rsidR="00383C79">
        <w:rPr>
          <w:rFonts w:asciiTheme="minorHAnsi" w:hAnsiTheme="minorHAnsi" w:cstheme="minorHAnsi"/>
          <w:sz w:val="24"/>
          <w:szCs w:val="24"/>
        </w:rPr>
        <w:t> :</w:t>
      </w:r>
    </w:p>
    <w:p w:rsidR="00BA0AF1" w:rsidRPr="00A929CE" w:rsidRDefault="00BA0AF1" w:rsidP="00A929CE">
      <w:pPr>
        <w:pStyle w:val="Titre2"/>
        <w:spacing w:line="360" w:lineRule="auto"/>
        <w:rPr>
          <w:rFonts w:asciiTheme="minorHAnsi" w:hAnsiTheme="minorHAnsi"/>
          <w:szCs w:val="24"/>
        </w:rPr>
      </w:pPr>
      <w:bookmarkStart w:id="2" w:name="_Toc536448560"/>
      <w:r w:rsidRPr="00A929CE">
        <w:rPr>
          <w:rFonts w:asciiTheme="minorHAnsi" w:hAnsiTheme="minorHAnsi"/>
          <w:szCs w:val="24"/>
        </w:rPr>
        <w:t>Evaluation de la mise en œuvre de la PNA</w:t>
      </w:r>
      <w:bookmarkEnd w:id="2"/>
    </w:p>
    <w:p w:rsidR="004E497D" w:rsidRPr="00A929CE" w:rsidRDefault="004E497D" w:rsidP="00A929CE">
      <w:pPr>
        <w:pStyle w:val="Titre3"/>
        <w:spacing w:line="360" w:lineRule="auto"/>
        <w:rPr>
          <w:rFonts w:asciiTheme="minorHAnsi" w:hAnsiTheme="minorHAnsi"/>
          <w:sz w:val="24"/>
          <w:szCs w:val="24"/>
        </w:rPr>
      </w:pPr>
      <w:bookmarkStart w:id="3" w:name="_Toc536448561"/>
      <w:r w:rsidRPr="00A929CE">
        <w:rPr>
          <w:rFonts w:asciiTheme="minorHAnsi" w:hAnsiTheme="minorHAnsi"/>
          <w:sz w:val="24"/>
          <w:szCs w:val="24"/>
        </w:rPr>
        <w:t>Atteinte des résultats attendus de la mise en œuvre de la PNA</w:t>
      </w:r>
      <w:bookmarkEnd w:id="3"/>
    </w:p>
    <w:p w:rsidR="004E497D" w:rsidRPr="00A929CE" w:rsidRDefault="00B8772C" w:rsidP="00B8772C">
      <w:pPr>
        <w:pStyle w:val="Corpsdetexte"/>
        <w:spacing w:line="360" w:lineRule="auto"/>
        <w:rPr>
          <w:rFonts w:asciiTheme="minorHAnsi" w:hAnsiTheme="minorHAnsi"/>
          <w:szCs w:val="24"/>
          <w:lang w:eastAsia="de-DE"/>
        </w:rPr>
      </w:pPr>
      <w:r w:rsidRPr="00B8772C">
        <w:rPr>
          <w:rFonts w:asciiTheme="minorHAnsi" w:hAnsiTheme="minorHAnsi"/>
          <w:szCs w:val="24"/>
          <w:lang w:eastAsia="de-DE"/>
        </w:rPr>
        <w:t>Les ambitieux résultats assignés à la PNA, n</w:t>
      </w:r>
      <w:r w:rsidRPr="001754BB">
        <w:rPr>
          <w:rFonts w:asciiTheme="minorHAnsi" w:hAnsiTheme="minorHAnsi"/>
          <w:szCs w:val="24"/>
          <w:lang w:eastAsia="de-DE"/>
        </w:rPr>
        <w:t>’ont pas été atteints dans leur globalité. Cela s’explique par un pilotage n’ayant pas bénéficié de tous les outils en la ma</w:t>
      </w:r>
      <w:r w:rsidRPr="00BC7FF5">
        <w:rPr>
          <w:rFonts w:asciiTheme="minorHAnsi" w:hAnsiTheme="minorHAnsi"/>
          <w:szCs w:val="24"/>
          <w:lang w:eastAsia="de-DE"/>
        </w:rPr>
        <w:t>tière. La non mise en place des organes et outils pour la mise en œuvre</w:t>
      </w:r>
      <w:r w:rsidRPr="00112EE9">
        <w:rPr>
          <w:rFonts w:asciiTheme="minorHAnsi" w:hAnsiTheme="minorHAnsi"/>
          <w:szCs w:val="24"/>
          <w:lang w:eastAsia="de-DE"/>
        </w:rPr>
        <w:t xml:space="preserve"> de la PNA a constitué un lourd handicap. Une navigation à vue et à la carte s’est installée dans la conduite des actions. Les différents acteurs n’ont pas assis </w:t>
      </w:r>
      <w:r w:rsidR="0088575D">
        <w:rPr>
          <w:rFonts w:asciiTheme="minorHAnsi" w:hAnsiTheme="minorHAnsi"/>
          <w:color w:val="FF0000"/>
          <w:szCs w:val="24"/>
          <w:lang w:eastAsia="de-DE"/>
        </w:rPr>
        <w:t xml:space="preserve">entre eux </w:t>
      </w:r>
      <w:r w:rsidR="0088575D" w:rsidRPr="0088575D">
        <w:rPr>
          <w:rFonts w:asciiTheme="minorHAnsi" w:hAnsiTheme="minorHAnsi"/>
          <w:color w:val="FF0000"/>
          <w:szCs w:val="24"/>
          <w:lang w:eastAsia="de-DE"/>
        </w:rPr>
        <w:t>une concertation permanente au-delà des revues annuelles</w:t>
      </w:r>
      <w:r w:rsidRPr="00D863B8">
        <w:rPr>
          <w:rFonts w:asciiTheme="minorHAnsi" w:hAnsiTheme="minorHAnsi"/>
          <w:szCs w:val="24"/>
          <w:lang w:eastAsia="de-DE"/>
        </w:rPr>
        <w:t xml:space="preserve">, toute chose qui devait permettre une synergie dans les actions, et partant, la possible atteinte des résultats. </w:t>
      </w:r>
    </w:p>
    <w:p w:rsidR="00EC66DA" w:rsidRPr="00A929CE" w:rsidRDefault="00EC66DA" w:rsidP="00A929CE">
      <w:pPr>
        <w:pStyle w:val="Titre3"/>
        <w:spacing w:line="360" w:lineRule="auto"/>
        <w:rPr>
          <w:rFonts w:asciiTheme="minorHAnsi" w:hAnsiTheme="minorHAnsi"/>
          <w:sz w:val="24"/>
          <w:szCs w:val="24"/>
        </w:rPr>
      </w:pPr>
      <w:bookmarkStart w:id="4" w:name="_Toc536448562"/>
      <w:r w:rsidRPr="00A929CE">
        <w:rPr>
          <w:rFonts w:asciiTheme="minorHAnsi" w:hAnsiTheme="minorHAnsi"/>
          <w:sz w:val="24"/>
          <w:szCs w:val="24"/>
        </w:rPr>
        <w:t>Du pilotage de la PNA</w:t>
      </w:r>
      <w:bookmarkEnd w:id="4"/>
    </w:p>
    <w:p w:rsidR="00EC66DA" w:rsidRPr="001754BB" w:rsidRDefault="00EC66DA" w:rsidP="00B8772C">
      <w:pPr>
        <w:spacing w:line="360" w:lineRule="auto"/>
        <w:jc w:val="both"/>
        <w:rPr>
          <w:rFonts w:asciiTheme="minorHAnsi" w:hAnsiTheme="minorHAnsi" w:cstheme="minorHAnsi"/>
          <w:color w:val="000000" w:themeColor="text1"/>
          <w:sz w:val="24"/>
          <w:szCs w:val="24"/>
        </w:rPr>
      </w:pPr>
      <w:r w:rsidRPr="00B8772C">
        <w:rPr>
          <w:rFonts w:asciiTheme="minorHAnsi" w:hAnsiTheme="minorHAnsi" w:cstheme="minorHAnsi"/>
          <w:bCs/>
          <w:sz w:val="24"/>
          <w:szCs w:val="24"/>
          <w:lang w:eastAsia="en-GB"/>
        </w:rPr>
        <w:t>Le déficit de pilotage</w:t>
      </w:r>
      <w:r w:rsidRPr="00B8772C">
        <w:rPr>
          <w:rFonts w:asciiTheme="minorHAnsi" w:hAnsiTheme="minorHAnsi" w:cstheme="minorHAnsi"/>
          <w:color w:val="000000" w:themeColor="text1"/>
          <w:sz w:val="24"/>
          <w:szCs w:val="24"/>
        </w:rPr>
        <w:t xml:space="preserve"> dans la mise en œuvre de la PNA et de ses stratégies associées a été aggravé par la faiblesse qualitative et quantitative des ressources humaines de la DNACPN e</w:t>
      </w:r>
      <w:r w:rsidRPr="001754BB">
        <w:rPr>
          <w:rFonts w:asciiTheme="minorHAnsi" w:hAnsiTheme="minorHAnsi" w:cstheme="minorHAnsi"/>
          <w:color w:val="000000" w:themeColor="text1"/>
          <w:sz w:val="24"/>
          <w:szCs w:val="24"/>
        </w:rPr>
        <w:t xml:space="preserve">n termes de pilotage et de suivi-évaluation d’une politique sectorielle ou encore de maîtrise des questions relatives à l’assainissement.  </w:t>
      </w:r>
    </w:p>
    <w:p w:rsidR="00EC66DA" w:rsidRPr="00BC7FF5" w:rsidRDefault="00EC66DA" w:rsidP="00B8772C">
      <w:pPr>
        <w:spacing w:line="360" w:lineRule="auto"/>
        <w:jc w:val="both"/>
        <w:rPr>
          <w:rFonts w:asciiTheme="minorHAnsi" w:hAnsiTheme="minorHAnsi" w:cstheme="minorHAnsi"/>
          <w:color w:val="231F20"/>
          <w:sz w:val="24"/>
          <w:szCs w:val="24"/>
        </w:rPr>
      </w:pPr>
      <w:r w:rsidRPr="001754BB">
        <w:rPr>
          <w:rFonts w:asciiTheme="minorHAnsi" w:hAnsiTheme="minorHAnsi" w:cstheme="minorHAnsi"/>
          <w:sz w:val="24"/>
          <w:szCs w:val="24"/>
        </w:rPr>
        <w:t>L’absence d’un dispositif approprié de pilotage a été d’autant plus ressentie que la PNA a été déclinée en cinq (05) stratégies sous sectorielles</w:t>
      </w:r>
      <w:r w:rsidR="00383C79">
        <w:rPr>
          <w:rFonts w:asciiTheme="minorHAnsi" w:hAnsiTheme="minorHAnsi" w:cstheme="minorHAnsi"/>
          <w:sz w:val="24"/>
          <w:szCs w:val="24"/>
        </w:rPr>
        <w:t xml:space="preserve"> qui sont restées cloisonnées, et franchisées par rapport à la politique nationale</w:t>
      </w:r>
      <w:r w:rsidR="00584494">
        <w:rPr>
          <w:rFonts w:asciiTheme="minorHAnsi" w:hAnsiTheme="minorHAnsi" w:cstheme="minorHAnsi"/>
          <w:sz w:val="24"/>
          <w:szCs w:val="24"/>
        </w:rPr>
        <w:t>.  Sur ce point, i</w:t>
      </w:r>
      <w:r w:rsidRPr="001754BB">
        <w:rPr>
          <w:rFonts w:asciiTheme="minorHAnsi" w:hAnsiTheme="minorHAnsi" w:cstheme="minorHAnsi"/>
          <w:sz w:val="24"/>
          <w:szCs w:val="24"/>
        </w:rPr>
        <w:t>l faut remarquer que la création de l’Agence Nationale de Gestion des</w:t>
      </w:r>
      <w:r w:rsidRPr="001754BB">
        <w:rPr>
          <w:rFonts w:asciiTheme="minorHAnsi" w:hAnsiTheme="minorHAnsi" w:cstheme="minorHAnsi"/>
          <w:color w:val="231F20"/>
          <w:sz w:val="24"/>
          <w:szCs w:val="24"/>
        </w:rPr>
        <w:t xml:space="preserve"> Stations d’Epuration du Mali (ANGESEM) peut certes être interprétée comme p</w:t>
      </w:r>
      <w:r w:rsidRPr="00BC7FF5">
        <w:rPr>
          <w:rFonts w:asciiTheme="minorHAnsi" w:hAnsiTheme="minorHAnsi" w:cstheme="minorHAnsi"/>
          <w:color w:val="231F20"/>
          <w:sz w:val="24"/>
          <w:szCs w:val="24"/>
        </w:rPr>
        <w:t xml:space="preserve">articipant de la volonté de mieux prendre en charge la problématique des déchets liquides. </w:t>
      </w:r>
    </w:p>
    <w:p w:rsidR="00EC66DA" w:rsidRPr="00A929CE" w:rsidRDefault="00EC66DA" w:rsidP="00B8772C">
      <w:pPr>
        <w:spacing w:line="360" w:lineRule="auto"/>
        <w:jc w:val="both"/>
        <w:rPr>
          <w:rFonts w:asciiTheme="minorHAnsi" w:hAnsiTheme="minorHAnsi" w:cstheme="minorHAnsi"/>
          <w:sz w:val="24"/>
          <w:szCs w:val="24"/>
        </w:rPr>
      </w:pPr>
      <w:r w:rsidRPr="00112EE9">
        <w:rPr>
          <w:rFonts w:asciiTheme="minorHAnsi" w:hAnsiTheme="minorHAnsi" w:cstheme="minorHAnsi"/>
          <w:color w:val="231F20"/>
          <w:sz w:val="24"/>
          <w:szCs w:val="24"/>
        </w:rPr>
        <w:t xml:space="preserve">Toutefois, le lien des interventions de cette Agence avec la stratégie dont elle est censée assurer le leadership, manque de visibilité tout comme son interaction avec la DNACPN. </w:t>
      </w:r>
      <w:r w:rsidRPr="00112EE9">
        <w:rPr>
          <w:rFonts w:asciiTheme="minorHAnsi" w:hAnsiTheme="minorHAnsi" w:cstheme="minorHAnsi"/>
          <w:sz w:val="24"/>
          <w:szCs w:val="24"/>
        </w:rPr>
        <w:t xml:space="preserve">En définitive, l’absence d’un </w:t>
      </w:r>
      <w:r w:rsidRPr="00112EE9">
        <w:rPr>
          <w:rFonts w:asciiTheme="minorHAnsi" w:hAnsiTheme="minorHAnsi" w:cstheme="minorHAnsi"/>
          <w:b/>
          <w:i/>
          <w:sz w:val="24"/>
          <w:szCs w:val="24"/>
          <w:u w:val="single"/>
        </w:rPr>
        <w:t>véritable dispositif de mise en œuvre de la PNA</w:t>
      </w:r>
      <w:r w:rsidRPr="00D863B8">
        <w:rPr>
          <w:rFonts w:asciiTheme="minorHAnsi" w:hAnsiTheme="minorHAnsi" w:cstheme="minorHAnsi"/>
          <w:sz w:val="24"/>
          <w:szCs w:val="24"/>
        </w:rPr>
        <w:t xml:space="preserve"> a influé négativement sur le pilotage de ce cadre stratégique. Ce faisant, la DNACPN et les autres acteurs clés du sous-secteur ont continué à d</w:t>
      </w:r>
      <w:r w:rsidRPr="00A929CE">
        <w:rPr>
          <w:rFonts w:asciiTheme="minorHAnsi" w:eastAsia="Calibri" w:hAnsiTheme="minorHAnsi" w:cstheme="minorHAnsi"/>
          <w:sz w:val="24"/>
          <w:szCs w:val="24"/>
        </w:rPr>
        <w:t>évelopp</w:t>
      </w:r>
      <w:r w:rsidRPr="00A929CE">
        <w:rPr>
          <w:rFonts w:asciiTheme="minorHAnsi" w:hAnsiTheme="minorHAnsi" w:cstheme="minorHAnsi"/>
          <w:sz w:val="24"/>
          <w:szCs w:val="24"/>
        </w:rPr>
        <w:t>er des actions disparates dont l</w:t>
      </w:r>
      <w:r w:rsidRPr="00A929CE">
        <w:rPr>
          <w:rFonts w:asciiTheme="minorHAnsi" w:eastAsia="Calibri" w:hAnsiTheme="minorHAnsi" w:cstheme="minorHAnsi"/>
          <w:sz w:val="24"/>
          <w:szCs w:val="24"/>
        </w:rPr>
        <w:t xml:space="preserve">’impact limité </w:t>
      </w:r>
      <w:r w:rsidRPr="00A929CE">
        <w:rPr>
          <w:rFonts w:asciiTheme="minorHAnsi" w:hAnsiTheme="minorHAnsi" w:cstheme="minorHAnsi"/>
          <w:sz w:val="24"/>
          <w:szCs w:val="24"/>
        </w:rPr>
        <w:t>a donné un effet de grossissement au déficit d’opérationnalisation de la vision commune incarnée par la PNA.</w:t>
      </w:r>
    </w:p>
    <w:p w:rsidR="004E497D" w:rsidRPr="001754BB" w:rsidRDefault="002845C8" w:rsidP="00B8772C">
      <w:pPr>
        <w:pStyle w:val="Titre3"/>
        <w:spacing w:line="360" w:lineRule="auto"/>
        <w:rPr>
          <w:rFonts w:asciiTheme="minorHAnsi" w:hAnsiTheme="minorHAnsi"/>
          <w:sz w:val="24"/>
          <w:szCs w:val="24"/>
        </w:rPr>
      </w:pPr>
      <w:bookmarkStart w:id="5" w:name="_Toc536448563"/>
      <w:r w:rsidRPr="00B8772C">
        <w:rPr>
          <w:rFonts w:asciiTheme="minorHAnsi" w:hAnsiTheme="minorHAnsi" w:cstheme="minorHAnsi"/>
          <w:sz w:val="24"/>
          <w:szCs w:val="24"/>
        </w:rPr>
        <w:t>Appréciation du</w:t>
      </w:r>
      <w:r w:rsidR="0088575D">
        <w:rPr>
          <w:rFonts w:asciiTheme="minorHAnsi" w:hAnsiTheme="minorHAnsi" w:cstheme="minorHAnsi"/>
          <w:sz w:val="24"/>
          <w:szCs w:val="24"/>
        </w:rPr>
        <w:t xml:space="preserve"> </w:t>
      </w:r>
      <w:r w:rsidRPr="00B8772C">
        <w:rPr>
          <w:rFonts w:asciiTheme="minorHAnsi" w:hAnsiTheme="minorHAnsi"/>
          <w:sz w:val="24"/>
          <w:szCs w:val="24"/>
        </w:rPr>
        <w:t>Suivi</w:t>
      </w:r>
      <w:r w:rsidR="004E497D" w:rsidRPr="001754BB">
        <w:rPr>
          <w:rFonts w:asciiTheme="minorHAnsi" w:hAnsiTheme="minorHAnsi"/>
          <w:sz w:val="24"/>
          <w:szCs w:val="24"/>
        </w:rPr>
        <w:t>-évaluation de la PNA et des 5 stratégies sous-sectorielles</w:t>
      </w:r>
      <w:bookmarkEnd w:id="5"/>
    </w:p>
    <w:p w:rsidR="00EC66DA" w:rsidRPr="00A929CE" w:rsidRDefault="00EC66DA" w:rsidP="00A929CE">
      <w:pPr>
        <w:pStyle w:val="BodyText"/>
        <w:spacing w:line="360" w:lineRule="auto"/>
        <w:rPr>
          <w:rFonts w:asciiTheme="minorHAnsi" w:hAnsiTheme="minorHAnsi"/>
          <w:sz w:val="24"/>
          <w:szCs w:val="24"/>
        </w:rPr>
      </w:pPr>
      <w:r w:rsidRPr="00A929CE">
        <w:rPr>
          <w:rFonts w:asciiTheme="minorHAnsi" w:hAnsiTheme="minorHAnsi"/>
          <w:sz w:val="24"/>
          <w:szCs w:val="24"/>
        </w:rPr>
        <w:t xml:space="preserve">Dans la Politique Nationale d’Assainissement (PNA), il n’existe pas un montage institutionnel </w:t>
      </w:r>
      <w:r w:rsidR="00584494">
        <w:rPr>
          <w:rFonts w:asciiTheme="minorHAnsi" w:hAnsiTheme="minorHAnsi"/>
          <w:sz w:val="24"/>
          <w:szCs w:val="24"/>
        </w:rPr>
        <w:t xml:space="preserve">se rapportant au système de </w:t>
      </w:r>
      <w:r w:rsidR="0088575D">
        <w:rPr>
          <w:rFonts w:asciiTheme="minorHAnsi" w:hAnsiTheme="minorHAnsi"/>
          <w:sz w:val="24"/>
          <w:szCs w:val="24"/>
        </w:rPr>
        <w:t>suivi-évaluation</w:t>
      </w:r>
      <w:r w:rsidRPr="00A929CE">
        <w:rPr>
          <w:rFonts w:asciiTheme="minorHAnsi" w:hAnsiTheme="minorHAnsi"/>
          <w:sz w:val="24"/>
          <w:szCs w:val="24"/>
        </w:rPr>
        <w:t>. Il en résulte que les liens opérationnels entre agents ou structures ne sont pas décrits</w:t>
      </w:r>
      <w:r w:rsidR="00584494">
        <w:rPr>
          <w:rFonts w:asciiTheme="minorHAnsi" w:hAnsiTheme="minorHAnsi"/>
          <w:sz w:val="24"/>
          <w:szCs w:val="24"/>
        </w:rPr>
        <w:t xml:space="preserve"> et mis en interaction.</w:t>
      </w:r>
      <w:r w:rsidRPr="00A929CE">
        <w:rPr>
          <w:rFonts w:asciiTheme="minorHAnsi" w:hAnsiTheme="minorHAnsi"/>
          <w:sz w:val="24"/>
          <w:szCs w:val="24"/>
        </w:rPr>
        <w:t xml:space="preserve"> Mais, il est envisagé que « La CPS du ministère en charge de l’assainissement coordonne les ENAP, en lien avec la DNSI et les CPS des ministères en charge de l’hydraulique, de la santé, de l’administration territoriale, des industries, de l’artisanat, du commerce, des finances et de l’éducation. »</w:t>
      </w:r>
      <w:r w:rsidRPr="00A929CE">
        <w:rPr>
          <w:rStyle w:val="Appelnotedebasdep"/>
          <w:rFonts w:asciiTheme="minorHAnsi" w:hAnsiTheme="minorHAnsi"/>
          <w:sz w:val="24"/>
          <w:szCs w:val="24"/>
        </w:rPr>
        <w:footnoteReference w:id="2"/>
      </w:r>
    </w:p>
    <w:p w:rsidR="00EC66DA" w:rsidRPr="00A929CE" w:rsidRDefault="00EC66DA" w:rsidP="00A929CE">
      <w:pPr>
        <w:pStyle w:val="BodyText"/>
        <w:spacing w:line="360" w:lineRule="auto"/>
        <w:rPr>
          <w:rFonts w:asciiTheme="minorHAnsi" w:hAnsiTheme="minorHAnsi"/>
          <w:sz w:val="24"/>
          <w:szCs w:val="24"/>
        </w:rPr>
      </w:pPr>
      <w:r w:rsidRPr="00A929CE">
        <w:rPr>
          <w:rFonts w:asciiTheme="minorHAnsi" w:hAnsiTheme="minorHAnsi"/>
          <w:sz w:val="24"/>
          <w:szCs w:val="24"/>
        </w:rPr>
        <w:t>Le document annonce l’élaboration d’un plan d’action global qui sera suivi par des comités au niveau national, régional, communal et au niveau des cercles</w:t>
      </w:r>
      <w:r w:rsidRPr="00A929CE">
        <w:rPr>
          <w:rStyle w:val="Appelnotedebasdep"/>
          <w:rFonts w:asciiTheme="minorHAnsi" w:hAnsiTheme="minorHAnsi"/>
          <w:sz w:val="24"/>
          <w:szCs w:val="24"/>
        </w:rPr>
        <w:footnoteReference w:id="3"/>
      </w:r>
      <w:r w:rsidRPr="00A929CE">
        <w:rPr>
          <w:rFonts w:asciiTheme="minorHAnsi" w:hAnsiTheme="minorHAnsi"/>
          <w:sz w:val="24"/>
          <w:szCs w:val="24"/>
        </w:rPr>
        <w:t>.Cependant, le principal responsable du suivi évaluation n’est pas clairement désigné. Le document prévoit que le :</w:t>
      </w:r>
      <w:r w:rsidRPr="00A929CE">
        <w:rPr>
          <w:rFonts w:asciiTheme="minorHAnsi" w:hAnsiTheme="minorHAnsi"/>
          <w:i/>
          <w:sz w:val="24"/>
          <w:szCs w:val="24"/>
        </w:rPr>
        <w:t> «</w:t>
      </w:r>
      <w:r w:rsidRPr="00A929CE">
        <w:rPr>
          <w:rFonts w:asciiTheme="minorHAnsi" w:hAnsiTheme="minorHAnsi"/>
          <w:sz w:val="24"/>
          <w:szCs w:val="24"/>
        </w:rPr>
        <w:t xml:space="preserve"> dispositif de suivi-évaluation adoptera une approche participative impliquant tous les acteurs clefs, notamment les collectivités territoriales, la DNACPN, la DNH, la DNS, la DNCT, les partenaires techniques et financiers, le secteur privé et la société civile. »</w:t>
      </w:r>
      <w:r w:rsidRPr="00A929CE">
        <w:rPr>
          <w:rStyle w:val="Appelnotedebasdep"/>
          <w:rFonts w:asciiTheme="minorHAnsi" w:hAnsiTheme="minorHAnsi"/>
          <w:sz w:val="24"/>
          <w:szCs w:val="24"/>
        </w:rPr>
        <w:footnoteReference w:id="4"/>
      </w:r>
    </w:p>
    <w:p w:rsidR="00EC66DA" w:rsidRPr="00A929CE" w:rsidRDefault="00EC66DA" w:rsidP="00A929CE">
      <w:pPr>
        <w:pStyle w:val="BodyText"/>
        <w:spacing w:line="360" w:lineRule="auto"/>
        <w:rPr>
          <w:rFonts w:asciiTheme="minorHAnsi" w:hAnsiTheme="minorHAnsi"/>
          <w:sz w:val="24"/>
          <w:szCs w:val="24"/>
        </w:rPr>
      </w:pPr>
      <w:r w:rsidRPr="00A929CE">
        <w:rPr>
          <w:rFonts w:asciiTheme="minorHAnsi" w:hAnsiTheme="minorHAnsi"/>
          <w:sz w:val="24"/>
          <w:szCs w:val="24"/>
        </w:rPr>
        <w:t>Il est prévu des comités de suivi, mais il n’existe aucune indication dans le document sur la mise en place d’un comité de pilotage.</w:t>
      </w:r>
    </w:p>
    <w:p w:rsidR="00EC66DA" w:rsidRPr="00A929CE" w:rsidRDefault="00EC66DA" w:rsidP="00A929CE">
      <w:pPr>
        <w:pStyle w:val="BodyText"/>
        <w:spacing w:line="360" w:lineRule="auto"/>
        <w:rPr>
          <w:rFonts w:asciiTheme="minorHAnsi" w:hAnsiTheme="minorHAnsi"/>
          <w:sz w:val="24"/>
          <w:szCs w:val="24"/>
        </w:rPr>
      </w:pPr>
      <w:r w:rsidRPr="00A929CE">
        <w:rPr>
          <w:rFonts w:asciiTheme="minorHAnsi" w:hAnsiTheme="minorHAnsi"/>
          <w:sz w:val="24"/>
          <w:szCs w:val="24"/>
        </w:rPr>
        <w:t>Il n’y a pas dans la Politique, une description du fonctionnement du système de collecte, de contrôle et d’analyse des données.</w:t>
      </w:r>
    </w:p>
    <w:p w:rsidR="00EC66DA" w:rsidRPr="00A929CE" w:rsidRDefault="00EC66DA" w:rsidP="00A929CE">
      <w:pPr>
        <w:pStyle w:val="BodyText"/>
        <w:spacing w:line="360" w:lineRule="auto"/>
        <w:rPr>
          <w:rFonts w:asciiTheme="minorHAnsi" w:hAnsiTheme="minorHAnsi"/>
          <w:sz w:val="24"/>
          <w:szCs w:val="24"/>
        </w:rPr>
      </w:pPr>
      <w:r w:rsidRPr="00A929CE">
        <w:rPr>
          <w:rFonts w:asciiTheme="minorHAnsi" w:hAnsiTheme="minorHAnsi"/>
          <w:sz w:val="24"/>
          <w:szCs w:val="24"/>
        </w:rPr>
        <w:t>Il convient cependant de signaler qu’à la page sus citée, il est prévu que : « Les principaux acteurs concernés par l’assainissement se coordonnent au travers du ministère en charge de l’assainissement ». En plus du suivi de la mise en œuvre de la PNA et du suivi du secteur assainissement, ce dernier assurera :</w:t>
      </w:r>
    </w:p>
    <w:p w:rsidR="00EC66DA" w:rsidRPr="00A929CE" w:rsidRDefault="00EC66DA" w:rsidP="00A929CE">
      <w:pPr>
        <w:pStyle w:val="BodyTextind1"/>
        <w:spacing w:line="360" w:lineRule="auto"/>
        <w:rPr>
          <w:rFonts w:asciiTheme="minorHAnsi" w:hAnsiTheme="minorHAnsi"/>
          <w:sz w:val="24"/>
          <w:szCs w:val="24"/>
        </w:rPr>
      </w:pPr>
      <w:r w:rsidRPr="00A929CE">
        <w:rPr>
          <w:rFonts w:asciiTheme="minorHAnsi" w:hAnsiTheme="minorHAnsi"/>
          <w:sz w:val="24"/>
          <w:szCs w:val="24"/>
        </w:rPr>
        <w:t>L’échange des informations ;</w:t>
      </w:r>
    </w:p>
    <w:p w:rsidR="00EC66DA" w:rsidRPr="00A929CE" w:rsidRDefault="00EC66DA" w:rsidP="00A929CE">
      <w:pPr>
        <w:pStyle w:val="BodyTextind1"/>
        <w:spacing w:line="360" w:lineRule="auto"/>
        <w:rPr>
          <w:rFonts w:asciiTheme="minorHAnsi" w:hAnsiTheme="minorHAnsi"/>
          <w:sz w:val="24"/>
          <w:szCs w:val="24"/>
        </w:rPr>
      </w:pPr>
      <w:r w:rsidRPr="00A929CE">
        <w:rPr>
          <w:rFonts w:asciiTheme="minorHAnsi" w:hAnsiTheme="minorHAnsi"/>
          <w:sz w:val="24"/>
          <w:szCs w:val="24"/>
        </w:rPr>
        <w:t>La diffusion des textes et politiques liés à l’assainissement en général et à la PNA en particulier ;</w:t>
      </w:r>
    </w:p>
    <w:p w:rsidR="00EC66DA" w:rsidRPr="00A929CE" w:rsidRDefault="00EC66DA" w:rsidP="00A929CE">
      <w:pPr>
        <w:pStyle w:val="BodyTextind1"/>
        <w:spacing w:line="360" w:lineRule="auto"/>
        <w:rPr>
          <w:rFonts w:asciiTheme="minorHAnsi" w:hAnsiTheme="minorHAnsi"/>
          <w:sz w:val="24"/>
          <w:szCs w:val="24"/>
        </w:rPr>
      </w:pPr>
      <w:r w:rsidRPr="00A929CE">
        <w:rPr>
          <w:rFonts w:asciiTheme="minorHAnsi" w:hAnsiTheme="minorHAnsi"/>
          <w:sz w:val="24"/>
          <w:szCs w:val="24"/>
        </w:rPr>
        <w:t>L’organisation de concertations périodiques en vue d’harmoniser les approches ;</w:t>
      </w:r>
    </w:p>
    <w:p w:rsidR="00EC66DA" w:rsidRPr="00A929CE" w:rsidRDefault="00EC66DA" w:rsidP="00A929CE">
      <w:pPr>
        <w:pStyle w:val="BodyTextind1"/>
        <w:spacing w:line="360" w:lineRule="auto"/>
        <w:rPr>
          <w:rFonts w:asciiTheme="minorHAnsi" w:hAnsiTheme="minorHAnsi"/>
          <w:iCs/>
          <w:color w:val="000000"/>
          <w:sz w:val="24"/>
          <w:szCs w:val="24"/>
        </w:rPr>
      </w:pPr>
      <w:r w:rsidRPr="00A929CE">
        <w:rPr>
          <w:rFonts w:asciiTheme="minorHAnsi" w:hAnsiTheme="minorHAnsi"/>
          <w:sz w:val="24"/>
          <w:szCs w:val="24"/>
        </w:rPr>
        <w:t>La coordination de la programmation intersectorielle.</w:t>
      </w:r>
    </w:p>
    <w:p w:rsidR="00EC66DA" w:rsidRPr="00A929CE" w:rsidRDefault="00EC66DA" w:rsidP="00A929CE">
      <w:pPr>
        <w:pStyle w:val="BodyText"/>
        <w:spacing w:line="360" w:lineRule="auto"/>
        <w:rPr>
          <w:rFonts w:asciiTheme="minorHAnsi" w:hAnsiTheme="minorHAnsi"/>
          <w:sz w:val="24"/>
          <w:szCs w:val="24"/>
        </w:rPr>
      </w:pPr>
      <w:r w:rsidRPr="00A929CE">
        <w:rPr>
          <w:rFonts w:asciiTheme="minorHAnsi" w:hAnsiTheme="minorHAnsi"/>
          <w:sz w:val="24"/>
          <w:szCs w:val="24"/>
        </w:rPr>
        <w:t>Le dispositif pour la coordination n’est cependant pas spécifié. Le document ne fait pas référence à un dialogue de gestion/management entre structures centrales et services déconcentrés ; mais, on peut imaginer que le dialogue se fera à travers les comités de suivi et par la CPS du ministère en charge de l’assainissement qui coordonne les ENAP, et ce, en lien avec la DNSI et les autres CPS.</w:t>
      </w:r>
      <w:r w:rsidRPr="00A929CE">
        <w:rPr>
          <w:rStyle w:val="Appelnotedebasdep"/>
          <w:rFonts w:asciiTheme="minorHAnsi" w:hAnsiTheme="minorHAnsi"/>
          <w:sz w:val="24"/>
          <w:szCs w:val="24"/>
        </w:rPr>
        <w:footnoteReference w:id="5"/>
      </w:r>
      <w:r w:rsidRPr="00A929CE">
        <w:rPr>
          <w:rFonts w:asciiTheme="minorHAnsi" w:hAnsiTheme="minorHAnsi"/>
          <w:sz w:val="24"/>
          <w:szCs w:val="24"/>
        </w:rPr>
        <w:t>.</w:t>
      </w:r>
    </w:p>
    <w:p w:rsidR="00EC66DA" w:rsidRPr="00A929CE" w:rsidRDefault="00EC66DA" w:rsidP="00A929CE">
      <w:pPr>
        <w:pStyle w:val="BodyText"/>
        <w:spacing w:line="360" w:lineRule="auto"/>
        <w:rPr>
          <w:rFonts w:asciiTheme="minorHAnsi" w:hAnsiTheme="minorHAnsi"/>
          <w:sz w:val="24"/>
          <w:szCs w:val="24"/>
        </w:rPr>
      </w:pPr>
      <w:r w:rsidRPr="00A929CE">
        <w:rPr>
          <w:rFonts w:asciiTheme="minorHAnsi" w:hAnsiTheme="minorHAnsi"/>
          <w:sz w:val="24"/>
          <w:szCs w:val="24"/>
        </w:rPr>
        <w:t>Par contre,</w:t>
      </w:r>
      <w:r w:rsidR="0088575D">
        <w:rPr>
          <w:rFonts w:asciiTheme="minorHAnsi" w:hAnsiTheme="minorHAnsi"/>
          <w:sz w:val="24"/>
          <w:szCs w:val="24"/>
        </w:rPr>
        <w:t xml:space="preserve"> </w:t>
      </w:r>
      <w:r w:rsidRPr="00A929CE">
        <w:rPr>
          <w:rFonts w:asciiTheme="minorHAnsi" w:hAnsiTheme="minorHAnsi"/>
          <w:sz w:val="24"/>
          <w:szCs w:val="24"/>
        </w:rPr>
        <w:t>les comités de suivi et le rôle de coordination dévolu à la CPS sont des facteurs qui peuvent contribuer à l’opérationnalisation de la P</w:t>
      </w:r>
      <w:r w:rsidR="00B8772C">
        <w:rPr>
          <w:rFonts w:asciiTheme="minorHAnsi" w:hAnsiTheme="minorHAnsi"/>
          <w:sz w:val="24"/>
          <w:szCs w:val="24"/>
        </w:rPr>
        <w:t>NA</w:t>
      </w:r>
      <w:r w:rsidRPr="00A929CE">
        <w:rPr>
          <w:rFonts w:asciiTheme="minorHAnsi" w:hAnsiTheme="minorHAnsi"/>
          <w:sz w:val="24"/>
          <w:szCs w:val="24"/>
        </w:rPr>
        <w:t>.</w:t>
      </w:r>
    </w:p>
    <w:p w:rsidR="004E497D" w:rsidRPr="00B8772C" w:rsidRDefault="002845C8" w:rsidP="00B8772C">
      <w:pPr>
        <w:pStyle w:val="Titre3"/>
        <w:spacing w:line="360" w:lineRule="auto"/>
        <w:rPr>
          <w:rFonts w:asciiTheme="minorHAnsi" w:hAnsiTheme="minorHAnsi"/>
          <w:sz w:val="24"/>
          <w:szCs w:val="24"/>
        </w:rPr>
      </w:pPr>
      <w:bookmarkStart w:id="6" w:name="_Toc536448564"/>
      <w:r w:rsidRPr="00B8772C">
        <w:rPr>
          <w:rFonts w:asciiTheme="minorHAnsi" w:hAnsiTheme="minorHAnsi"/>
          <w:sz w:val="24"/>
          <w:szCs w:val="24"/>
        </w:rPr>
        <w:t>Appréciation d</w:t>
      </w:r>
      <w:r w:rsidR="004E497D" w:rsidRPr="00B8772C">
        <w:rPr>
          <w:rFonts w:asciiTheme="minorHAnsi" w:hAnsiTheme="minorHAnsi"/>
          <w:sz w:val="24"/>
          <w:szCs w:val="24"/>
        </w:rPr>
        <w:t>es axes d’orientation de la PNA</w:t>
      </w:r>
      <w:bookmarkEnd w:id="6"/>
    </w:p>
    <w:p w:rsidR="004E497D" w:rsidRPr="001754BB" w:rsidRDefault="004E497D" w:rsidP="00B8772C">
      <w:pPr>
        <w:spacing w:line="360" w:lineRule="auto"/>
        <w:jc w:val="both"/>
        <w:rPr>
          <w:rFonts w:asciiTheme="minorHAnsi" w:hAnsiTheme="minorHAnsi" w:cstheme="minorHAnsi"/>
          <w:color w:val="000000"/>
          <w:sz w:val="24"/>
          <w:szCs w:val="24"/>
        </w:rPr>
      </w:pPr>
      <w:r w:rsidRPr="001754BB">
        <w:rPr>
          <w:rFonts w:asciiTheme="minorHAnsi" w:hAnsiTheme="minorHAnsi" w:cstheme="minorHAnsi"/>
          <w:color w:val="000000"/>
          <w:sz w:val="24"/>
          <w:szCs w:val="24"/>
        </w:rPr>
        <w:t xml:space="preserve">Le document de politique nationale d’assainissement </w:t>
      </w:r>
      <w:r w:rsidR="00F51154">
        <w:rPr>
          <w:rFonts w:asciiTheme="minorHAnsi" w:hAnsiTheme="minorHAnsi" w:cstheme="minorHAnsi"/>
          <w:color w:val="FF0000"/>
          <w:sz w:val="24"/>
          <w:szCs w:val="24"/>
        </w:rPr>
        <w:t xml:space="preserve">bien qu’étant le cadre de référence en la matière, </w:t>
      </w:r>
      <w:r w:rsidRPr="001754BB">
        <w:rPr>
          <w:rFonts w:asciiTheme="minorHAnsi" w:hAnsiTheme="minorHAnsi" w:cstheme="minorHAnsi"/>
          <w:color w:val="000000"/>
          <w:sz w:val="24"/>
          <w:szCs w:val="24"/>
        </w:rPr>
        <w:t>ne formule pas clairement des axes d’orientation autour desquels des activités pourraient être organisées selon un enchainement logique.</w:t>
      </w:r>
    </w:p>
    <w:p w:rsidR="004E497D" w:rsidRPr="00112EE9" w:rsidRDefault="004E497D" w:rsidP="00B8772C">
      <w:pPr>
        <w:spacing w:line="360" w:lineRule="auto"/>
        <w:jc w:val="both"/>
        <w:rPr>
          <w:rFonts w:asciiTheme="minorHAnsi" w:hAnsiTheme="minorHAnsi" w:cstheme="minorHAnsi"/>
          <w:sz w:val="24"/>
          <w:szCs w:val="24"/>
        </w:rPr>
      </w:pPr>
      <w:r w:rsidRPr="00BC7FF5">
        <w:rPr>
          <w:rFonts w:asciiTheme="minorHAnsi" w:hAnsiTheme="minorHAnsi" w:cstheme="minorHAnsi"/>
          <w:sz w:val="24"/>
          <w:szCs w:val="24"/>
        </w:rPr>
        <w:t>Nonobstant ces défauts de conception, ledit document expose largement des projections de « résultats » à atteindre sans qu’on ne sache ce qui a pu leur servir de fondeme</w:t>
      </w:r>
      <w:r w:rsidRPr="00112EE9">
        <w:rPr>
          <w:rFonts w:asciiTheme="minorHAnsi" w:hAnsiTheme="minorHAnsi" w:cstheme="minorHAnsi"/>
          <w:sz w:val="24"/>
          <w:szCs w:val="24"/>
        </w:rPr>
        <w:t xml:space="preserve">nt, encore moins les objectifs et les axes auxquels ils se rattachent. </w:t>
      </w:r>
    </w:p>
    <w:p w:rsidR="004E497D" w:rsidRPr="00112EE9" w:rsidRDefault="004E497D" w:rsidP="001754BB">
      <w:pPr>
        <w:spacing w:line="360" w:lineRule="auto"/>
        <w:jc w:val="both"/>
        <w:rPr>
          <w:rFonts w:asciiTheme="minorHAnsi" w:hAnsiTheme="minorHAnsi" w:cstheme="minorHAnsi"/>
          <w:bCs/>
          <w:iCs/>
          <w:sz w:val="24"/>
          <w:szCs w:val="24"/>
        </w:rPr>
      </w:pPr>
      <w:r w:rsidRPr="00112EE9">
        <w:rPr>
          <w:rFonts w:asciiTheme="minorHAnsi" w:hAnsiTheme="minorHAnsi" w:cstheme="minorHAnsi"/>
          <w:bCs/>
          <w:iCs/>
          <w:sz w:val="24"/>
          <w:szCs w:val="24"/>
        </w:rPr>
        <w:t xml:space="preserve">Les stratégies sous sectorielles comportent chacune un plan d’actions mais ces derniers sont isolés parce qu’ils n’ont pas de liens entre eux. Aussi, ces plans d’actions ne sont pas formulés en référence à des objectifs et des résultats attendus. Ils ressemblent plutôt à une présentation synoptique des activités à mettre en œuvre, ce qui ne permet pas d’apprécier les changements intervenus du fait de la mise en œuvre de la PNA. </w:t>
      </w:r>
    </w:p>
    <w:p w:rsidR="004E497D" w:rsidRPr="00A929CE" w:rsidRDefault="004E497D" w:rsidP="001754BB">
      <w:pPr>
        <w:spacing w:line="360" w:lineRule="auto"/>
        <w:jc w:val="both"/>
        <w:rPr>
          <w:rFonts w:asciiTheme="minorHAnsi" w:eastAsia="Calibri" w:hAnsiTheme="minorHAnsi" w:cstheme="minorHAnsi"/>
          <w:sz w:val="24"/>
          <w:szCs w:val="24"/>
        </w:rPr>
      </w:pPr>
      <w:r w:rsidRPr="00A929CE">
        <w:rPr>
          <w:rFonts w:asciiTheme="minorHAnsi" w:hAnsiTheme="minorHAnsi" w:cstheme="minorHAnsi"/>
          <w:sz w:val="24"/>
          <w:szCs w:val="24"/>
        </w:rPr>
        <w:t xml:space="preserve">En tout état de cause, même à supposer que des cadres logiques aient été élaborés, en l’absence d’une situation de référence établie au démarrage de la mise en œuvre desdites stratégies, la mesure des progrès enregistrés resterait une contrainte difficile à surmonter. En effet, le suivi-évaluation implique l’existence d’une situation de départ en référence à laquelle les progrès accomplis seront appréciés. </w:t>
      </w:r>
      <w:r w:rsidRPr="00A929CE">
        <w:rPr>
          <w:rFonts w:asciiTheme="minorHAnsi" w:eastAsia="Calibri" w:hAnsiTheme="minorHAnsi" w:cstheme="minorHAnsi"/>
          <w:sz w:val="24"/>
          <w:szCs w:val="24"/>
        </w:rPr>
        <w:t>Il est évident qu’en l’absence d’une situation de référence, les cibles à atteindre n’ont pas pu être objectivement déterminées.</w:t>
      </w:r>
    </w:p>
    <w:p w:rsidR="004E497D" w:rsidRPr="00A929CE" w:rsidRDefault="002845C8" w:rsidP="00A929CE">
      <w:pPr>
        <w:pStyle w:val="Titre3"/>
        <w:spacing w:line="360" w:lineRule="auto"/>
        <w:rPr>
          <w:rFonts w:asciiTheme="minorHAnsi" w:hAnsiTheme="minorHAnsi"/>
          <w:sz w:val="24"/>
          <w:szCs w:val="24"/>
        </w:rPr>
      </w:pPr>
      <w:bookmarkStart w:id="7" w:name="_Toc536448565"/>
      <w:r w:rsidRPr="00A929CE">
        <w:rPr>
          <w:rFonts w:asciiTheme="minorHAnsi" w:hAnsiTheme="minorHAnsi"/>
          <w:sz w:val="24"/>
          <w:szCs w:val="24"/>
        </w:rPr>
        <w:t>E</w:t>
      </w:r>
      <w:r w:rsidR="004E497D" w:rsidRPr="00A929CE">
        <w:rPr>
          <w:rFonts w:asciiTheme="minorHAnsi" w:hAnsiTheme="minorHAnsi"/>
          <w:sz w:val="24"/>
          <w:szCs w:val="24"/>
        </w:rPr>
        <w:t xml:space="preserve">valuation selon les critères </w:t>
      </w:r>
      <w:r w:rsidRPr="00A929CE">
        <w:rPr>
          <w:rFonts w:asciiTheme="minorHAnsi" w:hAnsiTheme="minorHAnsi"/>
          <w:sz w:val="24"/>
          <w:szCs w:val="24"/>
        </w:rPr>
        <w:t>du Comité d’Aide au Développement (</w:t>
      </w:r>
      <w:r w:rsidR="004E497D" w:rsidRPr="00A929CE">
        <w:rPr>
          <w:rFonts w:asciiTheme="minorHAnsi" w:hAnsiTheme="minorHAnsi"/>
          <w:sz w:val="24"/>
          <w:szCs w:val="24"/>
        </w:rPr>
        <w:t>CAD</w:t>
      </w:r>
      <w:r w:rsidRPr="00A929CE">
        <w:rPr>
          <w:rFonts w:asciiTheme="minorHAnsi" w:hAnsiTheme="minorHAnsi"/>
          <w:sz w:val="24"/>
          <w:szCs w:val="24"/>
        </w:rPr>
        <w:t>)</w:t>
      </w:r>
      <w:bookmarkEnd w:id="7"/>
    </w:p>
    <w:p w:rsidR="00D810B4" w:rsidRPr="00A929CE" w:rsidRDefault="00D810B4" w:rsidP="00A929CE">
      <w:pPr>
        <w:pStyle w:val="Titre4"/>
        <w:spacing w:line="360" w:lineRule="auto"/>
        <w:rPr>
          <w:rFonts w:asciiTheme="minorHAnsi" w:hAnsiTheme="minorHAnsi"/>
          <w:sz w:val="24"/>
          <w:szCs w:val="24"/>
        </w:rPr>
      </w:pPr>
      <w:bookmarkStart w:id="8" w:name="_Toc536448566"/>
      <w:r w:rsidRPr="00A929CE">
        <w:rPr>
          <w:rFonts w:asciiTheme="minorHAnsi" w:hAnsiTheme="minorHAnsi"/>
          <w:sz w:val="24"/>
          <w:szCs w:val="24"/>
        </w:rPr>
        <w:t>La pertinence</w:t>
      </w:r>
      <w:bookmarkEnd w:id="8"/>
      <w:r w:rsidRPr="00A929CE">
        <w:rPr>
          <w:rFonts w:asciiTheme="minorHAnsi" w:hAnsiTheme="minorHAnsi"/>
          <w:sz w:val="24"/>
          <w:szCs w:val="24"/>
        </w:rPr>
        <w:t xml:space="preserve">  </w:t>
      </w:r>
    </w:p>
    <w:p w:rsidR="001754BB" w:rsidRPr="00A929CE" w:rsidRDefault="001754BB" w:rsidP="00A929CE">
      <w:pPr>
        <w:autoSpaceDE w:val="0"/>
        <w:autoSpaceDN w:val="0"/>
        <w:adjustRightInd w:val="0"/>
        <w:spacing w:line="360" w:lineRule="auto"/>
        <w:jc w:val="both"/>
        <w:rPr>
          <w:rFonts w:asciiTheme="minorHAnsi" w:hAnsiTheme="minorHAnsi"/>
          <w:sz w:val="24"/>
          <w:szCs w:val="24"/>
          <w:lang w:eastAsia="fr-FR"/>
        </w:rPr>
      </w:pPr>
      <w:r w:rsidRPr="00A929CE">
        <w:rPr>
          <w:rFonts w:asciiTheme="minorHAnsi" w:hAnsiTheme="minorHAnsi"/>
          <w:sz w:val="24"/>
          <w:szCs w:val="24"/>
          <w:lang w:eastAsia="fr-FR"/>
        </w:rPr>
        <w:t xml:space="preserve">La </w:t>
      </w:r>
      <w:r w:rsidRPr="00A929CE">
        <w:rPr>
          <w:rFonts w:asciiTheme="minorHAnsi" w:hAnsiTheme="minorHAnsi"/>
          <w:b/>
          <w:sz w:val="24"/>
          <w:szCs w:val="24"/>
          <w:lang w:eastAsia="fr-FR"/>
        </w:rPr>
        <w:t xml:space="preserve">pertinence </w:t>
      </w:r>
      <w:r w:rsidRPr="00A929CE">
        <w:rPr>
          <w:rFonts w:asciiTheme="minorHAnsi" w:hAnsiTheme="minorHAnsi"/>
          <w:sz w:val="24"/>
          <w:szCs w:val="24"/>
          <w:lang w:eastAsia="fr-FR"/>
        </w:rPr>
        <w:t xml:space="preserve">de la PNA est vérifiée au regard des besoins des populations maliennes dans le cadre de leur accès à un service d’assainissement adéquat. Ainsi, les résultats </w:t>
      </w:r>
      <w:r w:rsidR="00BC7FF5" w:rsidRPr="00A929CE">
        <w:rPr>
          <w:rFonts w:asciiTheme="minorHAnsi" w:hAnsiTheme="minorHAnsi"/>
          <w:sz w:val="24"/>
          <w:szCs w:val="24"/>
          <w:lang w:eastAsia="fr-FR"/>
        </w:rPr>
        <w:t xml:space="preserve">assignés à la PNA </w:t>
      </w:r>
      <w:r w:rsidRPr="00A929CE">
        <w:rPr>
          <w:rFonts w:asciiTheme="minorHAnsi" w:hAnsiTheme="minorHAnsi"/>
          <w:sz w:val="24"/>
          <w:szCs w:val="24"/>
          <w:lang w:eastAsia="fr-FR"/>
        </w:rPr>
        <w:t>viennent augmenter conséquemment le taux d</w:t>
      </w:r>
      <w:r w:rsidR="00BC7FF5" w:rsidRPr="00A929CE">
        <w:rPr>
          <w:rFonts w:asciiTheme="minorHAnsi" w:hAnsiTheme="minorHAnsi"/>
          <w:sz w:val="24"/>
          <w:szCs w:val="24"/>
          <w:lang w:eastAsia="fr-FR"/>
        </w:rPr>
        <w:t xml:space="preserve">’accès à l’assainissement. </w:t>
      </w:r>
      <w:r w:rsidR="00BC7FF5" w:rsidRPr="00DF47E6">
        <w:rPr>
          <w:rFonts w:asciiTheme="minorHAnsi" w:hAnsiTheme="minorHAnsi" w:cstheme="minorHAnsi"/>
          <w:sz w:val="24"/>
          <w:szCs w:val="24"/>
        </w:rPr>
        <w:t>La PNA est alignée sur les orientations nationales dans le domaine. Les orientations stratégiques nationales en matière d’assainissement ont d’abord été énoncées par la Constitution malienne</w:t>
      </w:r>
      <w:r w:rsidR="00C33EAE">
        <w:rPr>
          <w:rFonts w:asciiTheme="minorHAnsi" w:hAnsiTheme="minorHAnsi" w:cstheme="minorHAnsi"/>
          <w:sz w:val="24"/>
          <w:szCs w:val="24"/>
        </w:rPr>
        <w:t xml:space="preserve">. </w:t>
      </w:r>
      <w:r w:rsidR="00BC7FF5" w:rsidRPr="00DF47E6">
        <w:rPr>
          <w:rFonts w:asciiTheme="minorHAnsi" w:hAnsiTheme="minorHAnsi" w:cstheme="minorHAnsi"/>
          <w:sz w:val="24"/>
          <w:szCs w:val="24"/>
        </w:rPr>
        <w:t xml:space="preserve">Plus globalement, le </w:t>
      </w:r>
      <w:r w:rsidR="00BC7FF5" w:rsidRPr="00DF47E6">
        <w:rPr>
          <w:rFonts w:asciiTheme="minorHAnsi" w:hAnsiTheme="minorHAnsi" w:cstheme="minorHAnsi"/>
          <w:bCs/>
          <w:sz w:val="24"/>
          <w:szCs w:val="24"/>
        </w:rPr>
        <w:t xml:space="preserve">Cadre Stratégique pour la Croissance et la Réduction de la Pauvreté </w:t>
      </w:r>
      <w:r w:rsidR="00BC7FF5" w:rsidRPr="00DF47E6">
        <w:rPr>
          <w:rFonts w:asciiTheme="minorHAnsi" w:hAnsiTheme="minorHAnsi" w:cstheme="minorHAnsi"/>
          <w:sz w:val="24"/>
          <w:szCs w:val="24"/>
        </w:rPr>
        <w:t>(CSCRP) élaboré en 2002 par le Gouvernement, souligne la dimension économique de l’assainissement et son caractère incontournable dans</w:t>
      </w:r>
      <w:r w:rsidR="0088575D">
        <w:rPr>
          <w:rFonts w:asciiTheme="minorHAnsi" w:hAnsiTheme="minorHAnsi" w:cstheme="minorHAnsi"/>
          <w:sz w:val="24"/>
          <w:szCs w:val="24"/>
        </w:rPr>
        <w:t xml:space="preserve"> </w:t>
      </w:r>
      <w:r w:rsidR="00BC7FF5" w:rsidRPr="00DF47E6">
        <w:rPr>
          <w:rFonts w:asciiTheme="minorHAnsi" w:hAnsiTheme="minorHAnsi" w:cstheme="minorHAnsi"/>
          <w:sz w:val="24"/>
          <w:szCs w:val="24"/>
        </w:rPr>
        <w:t xml:space="preserve">la lutte contre la pauvreté. </w:t>
      </w:r>
      <w:r w:rsidR="00C33EAE">
        <w:rPr>
          <w:rFonts w:asciiTheme="minorHAnsi" w:hAnsiTheme="minorHAnsi" w:cstheme="minorHAnsi"/>
          <w:sz w:val="24"/>
          <w:szCs w:val="24"/>
        </w:rPr>
        <w:t>Il en va de même pour l</w:t>
      </w:r>
      <w:r w:rsidR="00BC7FF5" w:rsidRPr="00DF47E6">
        <w:rPr>
          <w:rFonts w:asciiTheme="minorHAnsi" w:hAnsiTheme="minorHAnsi" w:cstheme="minorHAnsi"/>
          <w:sz w:val="24"/>
          <w:szCs w:val="24"/>
        </w:rPr>
        <w:t xml:space="preserve">e cadre stratégique pour la relance économique et le développement durable du Mali (CREDD 2016-2018) </w:t>
      </w:r>
      <w:r w:rsidR="00C33EAE">
        <w:rPr>
          <w:rFonts w:asciiTheme="minorHAnsi" w:hAnsiTheme="minorHAnsi" w:cstheme="minorHAnsi"/>
          <w:sz w:val="24"/>
          <w:szCs w:val="24"/>
        </w:rPr>
        <w:t xml:space="preserve">qui souligne </w:t>
      </w:r>
      <w:r w:rsidR="00BC7FF5" w:rsidRPr="00DF47E6">
        <w:rPr>
          <w:rFonts w:asciiTheme="minorHAnsi" w:hAnsiTheme="minorHAnsi" w:cstheme="minorHAnsi"/>
          <w:sz w:val="24"/>
          <w:szCs w:val="24"/>
        </w:rPr>
        <w:t>que l’accès aux infrastructures d’assainissement a un impact direct sur les conditions de vie et sur l’état de santé de la population</w:t>
      </w:r>
      <w:r w:rsidR="00C33EAE">
        <w:rPr>
          <w:rFonts w:asciiTheme="minorHAnsi" w:hAnsiTheme="minorHAnsi" w:cstheme="minorHAnsi"/>
          <w:sz w:val="24"/>
          <w:szCs w:val="24"/>
        </w:rPr>
        <w:t>. La</w:t>
      </w:r>
      <w:r w:rsidR="00BC7FF5" w:rsidRPr="00DF47E6">
        <w:rPr>
          <w:rFonts w:asciiTheme="minorHAnsi" w:hAnsiTheme="minorHAnsi" w:cstheme="minorHAnsi"/>
          <w:sz w:val="24"/>
          <w:szCs w:val="24"/>
        </w:rPr>
        <w:t xml:space="preserve"> PNA contribue à l’atteinte des objectifs supérieurs des cadres stratégiques nationaux précités. La PNA est également alignée sur les engagements internationaux souscrits par le Mali dans le sous-secteur de l’assainissement. </w:t>
      </w:r>
    </w:p>
    <w:p w:rsidR="00D810B4" w:rsidRPr="00A929CE" w:rsidRDefault="00D810B4" w:rsidP="00A929CE">
      <w:pPr>
        <w:pStyle w:val="Titre4"/>
        <w:spacing w:line="360" w:lineRule="auto"/>
        <w:jc w:val="both"/>
        <w:rPr>
          <w:rFonts w:asciiTheme="minorHAnsi" w:hAnsiTheme="minorHAnsi"/>
          <w:sz w:val="24"/>
          <w:szCs w:val="24"/>
        </w:rPr>
      </w:pPr>
      <w:bookmarkStart w:id="9" w:name="_Toc536448567"/>
      <w:r w:rsidRPr="00A929CE">
        <w:rPr>
          <w:rFonts w:asciiTheme="minorHAnsi" w:hAnsiTheme="minorHAnsi"/>
          <w:sz w:val="24"/>
          <w:szCs w:val="24"/>
        </w:rPr>
        <w:t>L’efficacité</w:t>
      </w:r>
      <w:bookmarkEnd w:id="9"/>
      <w:r w:rsidRPr="00A929CE">
        <w:rPr>
          <w:rFonts w:asciiTheme="minorHAnsi" w:hAnsiTheme="minorHAnsi"/>
          <w:sz w:val="24"/>
          <w:szCs w:val="24"/>
        </w:rPr>
        <w:t> </w:t>
      </w:r>
    </w:p>
    <w:p w:rsidR="00D810B4" w:rsidRPr="007F37D7" w:rsidRDefault="00BC7FF5" w:rsidP="00D54C69">
      <w:pPr>
        <w:spacing w:line="360" w:lineRule="auto"/>
        <w:jc w:val="both"/>
        <w:rPr>
          <w:rFonts w:ascii="Tw Cen MT" w:hAnsi="Tw Cen MT" w:cstheme="minorHAnsi"/>
          <w:sz w:val="24"/>
          <w:szCs w:val="24"/>
          <w:lang w:eastAsia="fr-FR"/>
        </w:rPr>
      </w:pPr>
      <w:r w:rsidRPr="00A929CE">
        <w:rPr>
          <w:rFonts w:asciiTheme="minorHAnsi" w:hAnsiTheme="minorHAnsi"/>
          <w:sz w:val="24"/>
          <w:szCs w:val="24"/>
          <w:lang w:eastAsia="fr-FR"/>
        </w:rPr>
        <w:t>L’</w:t>
      </w:r>
      <w:r w:rsidRPr="00A929CE">
        <w:rPr>
          <w:rFonts w:asciiTheme="minorHAnsi" w:hAnsiTheme="minorHAnsi"/>
          <w:b/>
          <w:sz w:val="24"/>
          <w:szCs w:val="24"/>
          <w:lang w:eastAsia="fr-FR"/>
        </w:rPr>
        <w:t>efficacité</w:t>
      </w:r>
      <w:r w:rsidR="00453352">
        <w:rPr>
          <w:rFonts w:asciiTheme="minorHAnsi" w:hAnsiTheme="minorHAnsi"/>
          <w:b/>
          <w:sz w:val="24"/>
          <w:szCs w:val="24"/>
          <w:lang w:eastAsia="fr-FR"/>
        </w:rPr>
        <w:t xml:space="preserve"> </w:t>
      </w:r>
      <w:r w:rsidR="005274C0">
        <w:rPr>
          <w:rFonts w:asciiTheme="minorHAnsi" w:hAnsiTheme="minorHAnsi"/>
          <w:sz w:val="24"/>
          <w:szCs w:val="24"/>
          <w:lang w:eastAsia="fr-FR"/>
        </w:rPr>
        <w:t xml:space="preserve">de la mise en œuvre de la PNA </w:t>
      </w:r>
      <w:r w:rsidRPr="00A929CE">
        <w:rPr>
          <w:rFonts w:asciiTheme="minorHAnsi" w:hAnsiTheme="minorHAnsi"/>
          <w:sz w:val="24"/>
          <w:szCs w:val="24"/>
          <w:lang w:eastAsia="fr-FR"/>
        </w:rPr>
        <w:t>a souffert de</w:t>
      </w:r>
      <w:r w:rsidR="005274C0">
        <w:rPr>
          <w:rFonts w:asciiTheme="minorHAnsi" w:hAnsiTheme="minorHAnsi"/>
          <w:sz w:val="24"/>
          <w:szCs w:val="24"/>
          <w:lang w:eastAsia="fr-FR"/>
        </w:rPr>
        <w:t xml:space="preserve"> la non mise en place des outils/organes nécessaires à un pilotage idoine des actions et activités devant concourir à l’atteinte des cibles </w:t>
      </w:r>
      <w:r w:rsidR="00137E10">
        <w:rPr>
          <w:rFonts w:asciiTheme="minorHAnsi" w:hAnsiTheme="minorHAnsi"/>
          <w:sz w:val="24"/>
          <w:szCs w:val="24"/>
          <w:lang w:eastAsia="fr-FR"/>
        </w:rPr>
        <w:t>prévues.</w:t>
      </w:r>
      <w:r w:rsidR="005274C0">
        <w:rPr>
          <w:rFonts w:asciiTheme="minorHAnsi" w:hAnsiTheme="minorHAnsi"/>
          <w:sz w:val="24"/>
          <w:szCs w:val="24"/>
          <w:lang w:eastAsia="fr-FR"/>
        </w:rPr>
        <w:t xml:space="preserve"> La synergie </w:t>
      </w:r>
      <w:r w:rsidR="00137E10">
        <w:rPr>
          <w:rFonts w:asciiTheme="minorHAnsi" w:hAnsiTheme="minorHAnsi"/>
          <w:sz w:val="24"/>
          <w:szCs w:val="24"/>
          <w:lang w:eastAsia="fr-FR"/>
        </w:rPr>
        <w:t xml:space="preserve">entre </w:t>
      </w:r>
      <w:r w:rsidR="00453352">
        <w:rPr>
          <w:rFonts w:asciiTheme="minorHAnsi" w:hAnsiTheme="minorHAnsi"/>
          <w:sz w:val="24"/>
          <w:szCs w:val="24"/>
          <w:lang w:eastAsia="fr-FR"/>
        </w:rPr>
        <w:t>les acteurs</w:t>
      </w:r>
      <w:r w:rsidR="005274C0">
        <w:rPr>
          <w:rFonts w:asciiTheme="minorHAnsi" w:hAnsiTheme="minorHAnsi"/>
          <w:sz w:val="24"/>
          <w:szCs w:val="24"/>
          <w:lang w:eastAsia="fr-FR"/>
        </w:rPr>
        <w:t xml:space="preserve"> clés n’a pas été au rendez-vous, faute de coordination et de concertation permanente. L’efficacité de la mise en œuvre de la PNA a également souffert d’u</w:t>
      </w:r>
      <w:r w:rsidRPr="00A929CE">
        <w:rPr>
          <w:rFonts w:asciiTheme="minorHAnsi" w:hAnsiTheme="minorHAnsi"/>
          <w:sz w:val="24"/>
          <w:szCs w:val="24"/>
          <w:lang w:eastAsia="fr-FR"/>
        </w:rPr>
        <w:t>ne organisation non appropriée des activités</w:t>
      </w:r>
      <w:r w:rsidR="005274C0">
        <w:rPr>
          <w:rFonts w:asciiTheme="minorHAnsi" w:hAnsiTheme="minorHAnsi"/>
          <w:sz w:val="24"/>
          <w:szCs w:val="24"/>
          <w:lang w:eastAsia="fr-FR"/>
        </w:rPr>
        <w:t xml:space="preserve">. </w:t>
      </w:r>
      <w:r w:rsidRPr="00A929CE">
        <w:rPr>
          <w:rFonts w:asciiTheme="minorHAnsi" w:hAnsiTheme="minorHAnsi"/>
          <w:sz w:val="24"/>
          <w:szCs w:val="24"/>
          <w:lang w:eastAsia="fr-FR"/>
        </w:rPr>
        <w:t xml:space="preserve">La mission pense qu’il est </w:t>
      </w:r>
      <w:r w:rsidR="005274C0">
        <w:rPr>
          <w:rFonts w:asciiTheme="minorHAnsi" w:hAnsiTheme="minorHAnsi"/>
          <w:sz w:val="24"/>
          <w:szCs w:val="24"/>
          <w:lang w:eastAsia="fr-FR"/>
        </w:rPr>
        <w:t>difficile d</w:t>
      </w:r>
      <w:r w:rsidRPr="00A929CE">
        <w:rPr>
          <w:rFonts w:asciiTheme="minorHAnsi" w:hAnsiTheme="minorHAnsi"/>
          <w:sz w:val="24"/>
          <w:szCs w:val="24"/>
          <w:lang w:eastAsia="fr-FR"/>
        </w:rPr>
        <w:t>e mesurer l’efficacité d</w:t>
      </w:r>
      <w:r w:rsidR="005274C0">
        <w:rPr>
          <w:rFonts w:asciiTheme="minorHAnsi" w:hAnsiTheme="minorHAnsi"/>
          <w:sz w:val="24"/>
          <w:szCs w:val="24"/>
          <w:lang w:eastAsia="fr-FR"/>
        </w:rPr>
        <w:t xml:space="preserve">e la mise en œuvre de la PNA </w:t>
      </w:r>
      <w:r w:rsidRPr="00A929CE">
        <w:rPr>
          <w:rFonts w:asciiTheme="minorHAnsi" w:hAnsiTheme="minorHAnsi"/>
          <w:sz w:val="24"/>
          <w:szCs w:val="24"/>
          <w:lang w:eastAsia="fr-FR"/>
        </w:rPr>
        <w:t xml:space="preserve">dans sa contribution </w:t>
      </w:r>
      <w:r w:rsidR="005274C0">
        <w:rPr>
          <w:rFonts w:asciiTheme="minorHAnsi" w:hAnsiTheme="minorHAnsi"/>
          <w:sz w:val="24"/>
          <w:szCs w:val="24"/>
          <w:lang w:eastAsia="fr-FR"/>
        </w:rPr>
        <w:t xml:space="preserve">aux effets et impacts </w:t>
      </w:r>
      <w:r w:rsidR="005274C0" w:rsidRPr="007F37D7">
        <w:rPr>
          <w:rFonts w:asciiTheme="minorHAnsi" w:hAnsiTheme="minorHAnsi"/>
          <w:sz w:val="24"/>
          <w:szCs w:val="24"/>
          <w:lang w:eastAsia="fr-FR"/>
        </w:rPr>
        <w:t>projetés</w:t>
      </w:r>
      <w:r w:rsidR="005274C0">
        <w:rPr>
          <w:rFonts w:asciiTheme="minorHAnsi" w:hAnsiTheme="minorHAnsi"/>
          <w:sz w:val="24"/>
          <w:szCs w:val="24"/>
          <w:lang w:eastAsia="fr-FR"/>
        </w:rPr>
        <w:t xml:space="preserve"> dans le document</w:t>
      </w:r>
      <w:r w:rsidR="00447702">
        <w:rPr>
          <w:rFonts w:asciiTheme="minorHAnsi" w:hAnsiTheme="minorHAnsi"/>
          <w:sz w:val="24"/>
          <w:szCs w:val="24"/>
          <w:lang w:eastAsia="fr-FR"/>
        </w:rPr>
        <w:t xml:space="preserve"> </w:t>
      </w:r>
      <w:r w:rsidR="005274C0">
        <w:rPr>
          <w:rFonts w:asciiTheme="minorHAnsi" w:hAnsiTheme="minorHAnsi"/>
          <w:sz w:val="24"/>
          <w:szCs w:val="24"/>
          <w:lang w:eastAsia="fr-FR"/>
        </w:rPr>
        <w:t>PNA</w:t>
      </w:r>
      <w:r w:rsidR="0022409F">
        <w:rPr>
          <w:rFonts w:asciiTheme="minorHAnsi" w:hAnsiTheme="minorHAnsi"/>
          <w:sz w:val="24"/>
          <w:szCs w:val="24"/>
          <w:lang w:eastAsia="fr-FR"/>
        </w:rPr>
        <w:t>, q</w:t>
      </w:r>
      <w:r w:rsidRPr="00A929CE">
        <w:rPr>
          <w:rFonts w:asciiTheme="minorHAnsi" w:hAnsiTheme="minorHAnsi"/>
          <w:sz w:val="24"/>
          <w:szCs w:val="24"/>
          <w:lang w:eastAsia="fr-FR"/>
        </w:rPr>
        <w:t xml:space="preserve">uand bien même que sur le plan des réalisations d’infrastructures, un effort considérable ait été fait. Cette efficacité </w:t>
      </w:r>
      <w:r w:rsidR="0022409F">
        <w:rPr>
          <w:rFonts w:asciiTheme="minorHAnsi" w:hAnsiTheme="minorHAnsi"/>
          <w:sz w:val="24"/>
          <w:szCs w:val="24"/>
          <w:lang w:eastAsia="fr-FR"/>
        </w:rPr>
        <w:t xml:space="preserve">aurait pu être </w:t>
      </w:r>
      <w:r w:rsidRPr="00A929CE">
        <w:rPr>
          <w:rFonts w:asciiTheme="minorHAnsi" w:hAnsiTheme="minorHAnsi"/>
          <w:sz w:val="24"/>
          <w:szCs w:val="24"/>
          <w:lang w:eastAsia="fr-FR"/>
        </w:rPr>
        <w:t xml:space="preserve">pleinement démontrée </w:t>
      </w:r>
      <w:r w:rsidR="0022409F">
        <w:rPr>
          <w:rFonts w:asciiTheme="minorHAnsi" w:hAnsiTheme="minorHAnsi"/>
          <w:sz w:val="24"/>
          <w:szCs w:val="24"/>
          <w:lang w:eastAsia="fr-FR"/>
        </w:rPr>
        <w:t xml:space="preserve">si la </w:t>
      </w:r>
      <w:r w:rsidRPr="00A929CE">
        <w:rPr>
          <w:rFonts w:asciiTheme="minorHAnsi" w:hAnsiTheme="minorHAnsi"/>
          <w:sz w:val="24"/>
          <w:szCs w:val="24"/>
          <w:lang w:eastAsia="fr-FR"/>
        </w:rPr>
        <w:t xml:space="preserve">mise en </w:t>
      </w:r>
      <w:r w:rsidR="0022409F">
        <w:rPr>
          <w:rFonts w:asciiTheme="minorHAnsi" w:hAnsiTheme="minorHAnsi"/>
          <w:sz w:val="24"/>
          <w:szCs w:val="24"/>
          <w:lang w:eastAsia="fr-FR"/>
        </w:rPr>
        <w:t>place des outils/organes avait été effective.</w:t>
      </w:r>
      <w:r w:rsidR="00421B94">
        <w:rPr>
          <w:rFonts w:asciiTheme="minorHAnsi" w:hAnsiTheme="minorHAnsi"/>
          <w:sz w:val="24"/>
          <w:szCs w:val="24"/>
          <w:lang w:eastAsia="fr-FR"/>
        </w:rPr>
        <w:t xml:space="preserve"> En dépit de ces contraintes, les </w:t>
      </w:r>
      <w:r w:rsidR="00D810B4" w:rsidRPr="00D54C69">
        <w:rPr>
          <w:rFonts w:ascii="Tw Cen MT" w:hAnsi="Tw Cen MT" w:cstheme="minorHAnsi"/>
          <w:sz w:val="24"/>
          <w:szCs w:val="24"/>
          <w:lang w:eastAsia="fr-FR"/>
        </w:rPr>
        <w:t xml:space="preserve">appréciations </w:t>
      </w:r>
      <w:r w:rsidR="00421B94" w:rsidRPr="007F37D7">
        <w:rPr>
          <w:rFonts w:ascii="Tw Cen MT" w:hAnsi="Tw Cen MT" w:cstheme="minorHAnsi"/>
          <w:sz w:val="24"/>
          <w:szCs w:val="24"/>
          <w:lang w:eastAsia="fr-FR"/>
        </w:rPr>
        <w:t xml:space="preserve">positives </w:t>
      </w:r>
      <w:r w:rsidR="00D810B4" w:rsidRPr="007F37D7">
        <w:rPr>
          <w:rFonts w:ascii="Tw Cen MT" w:hAnsi="Tw Cen MT" w:cstheme="minorHAnsi"/>
          <w:sz w:val="24"/>
          <w:szCs w:val="24"/>
          <w:lang w:eastAsia="fr-FR"/>
        </w:rPr>
        <w:t>suivantes peuvent être formulées :</w:t>
      </w:r>
    </w:p>
    <w:p w:rsidR="00421B94" w:rsidRPr="002560DE" w:rsidRDefault="00421B94" w:rsidP="00D54C69">
      <w:pPr>
        <w:pStyle w:val="Sansinterligne"/>
        <w:numPr>
          <w:ilvl w:val="0"/>
          <w:numId w:val="24"/>
        </w:numPr>
        <w:spacing w:line="360" w:lineRule="auto"/>
        <w:jc w:val="both"/>
        <w:rPr>
          <w:rFonts w:ascii="Tw Cen MT" w:hAnsi="Tw Cen MT" w:cs="Tahoma"/>
          <w:sz w:val="24"/>
          <w:szCs w:val="24"/>
          <w:highlight w:val="cyan"/>
        </w:rPr>
      </w:pPr>
      <w:r w:rsidRPr="00453352">
        <w:rPr>
          <w:rStyle w:val="BodyTextChar"/>
        </w:rPr>
        <w:t>La mise en œuvre de l’approche ATPC (Assainissement Total Piloté par la Communauté) bien</w:t>
      </w:r>
      <w:r w:rsidRPr="00CB0681">
        <w:rPr>
          <w:rFonts w:ascii="Tw Cen MT" w:hAnsi="Tw Cen MT" w:cs="Tahoma"/>
          <w:sz w:val="24"/>
          <w:szCs w:val="24"/>
          <w:lang w:eastAsia="fr-FR"/>
        </w:rPr>
        <w:t xml:space="preserve"> que n’étant pas consacrée par la Politique nationale, a contribué à l'amélioration du cadre de vie des populations en milieu rural. En effet, dans les zones où elle a été mise en œuvre, cette approche a donné</w:t>
      </w:r>
      <w:r w:rsidRPr="00CB0681">
        <w:rPr>
          <w:rFonts w:ascii="Tw Cen MT" w:hAnsi="Tw Cen MT" w:cs="Tahoma"/>
          <w:bCs/>
          <w:sz w:val="24"/>
          <w:szCs w:val="24"/>
          <w:lang w:eastAsia="fr-FR"/>
        </w:rPr>
        <w:t xml:space="preserve"> aux communautés concernées l’opportunité de prendre des décisions de manière collective en vue de mettre fin à la pratique de la défécation à l’air libre. </w:t>
      </w:r>
    </w:p>
    <w:p w:rsidR="00421B94" w:rsidRPr="00BA1D26" w:rsidRDefault="00421B94" w:rsidP="00421B94">
      <w:pPr>
        <w:pStyle w:val="Paragraphedeliste"/>
        <w:numPr>
          <w:ilvl w:val="0"/>
          <w:numId w:val="24"/>
        </w:numPr>
        <w:spacing w:line="276" w:lineRule="auto"/>
        <w:jc w:val="both"/>
        <w:rPr>
          <w:rFonts w:ascii="Tw Cen MT" w:hAnsi="Tw Cen MT" w:cs="Tahoma"/>
          <w:sz w:val="24"/>
          <w:szCs w:val="24"/>
        </w:rPr>
      </w:pPr>
      <w:r w:rsidRPr="00BA1D26">
        <w:rPr>
          <w:rFonts w:ascii="Tw Cen MT" w:hAnsi="Tw Cen MT" w:cs="Tahoma"/>
          <w:sz w:val="24"/>
          <w:szCs w:val="24"/>
        </w:rPr>
        <w:t>La tenue régulière depuis plusieurs années de la revue des acteurs du secteur a fait de ce cadre de concertation l’un des plus dynamiques qui existent au Mali. Cette plateforme de concertation permet aux diverses parties prenantes d’échanger des informations, de capitaliser les acquis et de surmonter les contraintes en engageant avec le Gouvernement un dialogue politique sur une base constructive ;</w:t>
      </w:r>
    </w:p>
    <w:p w:rsidR="00421B94" w:rsidRPr="00BA1D26" w:rsidRDefault="00421B94" w:rsidP="00421B94">
      <w:pPr>
        <w:pStyle w:val="Paragraphedeliste"/>
        <w:jc w:val="both"/>
        <w:rPr>
          <w:rFonts w:ascii="Tw Cen MT" w:hAnsi="Tw Cen MT" w:cs="Tahoma"/>
          <w:sz w:val="24"/>
          <w:szCs w:val="24"/>
        </w:rPr>
      </w:pPr>
    </w:p>
    <w:p w:rsidR="00535C1F" w:rsidRDefault="00A63600" w:rsidP="00305208">
      <w:pPr>
        <w:pStyle w:val="BodyText"/>
        <w:spacing w:line="360" w:lineRule="auto"/>
        <w:rPr>
          <w:rFonts w:asciiTheme="minorHAnsi" w:hAnsiTheme="minorHAnsi" w:cstheme="minorHAnsi"/>
          <w:sz w:val="24"/>
          <w:szCs w:val="24"/>
        </w:rPr>
      </w:pPr>
      <w:r w:rsidRPr="0022409F">
        <w:rPr>
          <w:rFonts w:asciiTheme="minorHAnsi" w:hAnsiTheme="minorHAnsi" w:cstheme="minorHAnsi"/>
          <w:sz w:val="24"/>
          <w:szCs w:val="24"/>
        </w:rPr>
        <w:t>Au-</w:t>
      </w:r>
      <w:r w:rsidR="006A2122" w:rsidRPr="0022409F">
        <w:rPr>
          <w:rFonts w:asciiTheme="minorHAnsi" w:hAnsiTheme="minorHAnsi" w:cstheme="minorHAnsi"/>
          <w:sz w:val="24"/>
          <w:szCs w:val="24"/>
        </w:rPr>
        <w:t>delà de</w:t>
      </w:r>
      <w:r w:rsidR="00217AAE" w:rsidRPr="0022409F">
        <w:rPr>
          <w:rFonts w:asciiTheme="minorHAnsi" w:hAnsiTheme="minorHAnsi" w:cstheme="minorHAnsi"/>
          <w:sz w:val="24"/>
          <w:szCs w:val="24"/>
        </w:rPr>
        <w:t xml:space="preserve"> ces acquis</w:t>
      </w:r>
      <w:r w:rsidR="00D95021" w:rsidRPr="0022409F">
        <w:rPr>
          <w:rFonts w:asciiTheme="minorHAnsi" w:hAnsiTheme="minorHAnsi" w:cstheme="minorHAnsi"/>
          <w:sz w:val="24"/>
          <w:szCs w:val="24"/>
        </w:rPr>
        <w:t>,</w:t>
      </w:r>
      <w:r w:rsidR="0088575D">
        <w:rPr>
          <w:rFonts w:asciiTheme="minorHAnsi" w:hAnsiTheme="minorHAnsi" w:cstheme="minorHAnsi"/>
          <w:sz w:val="24"/>
          <w:szCs w:val="24"/>
        </w:rPr>
        <w:t xml:space="preserve"> </w:t>
      </w:r>
      <w:r w:rsidR="00217AAE" w:rsidRPr="00305208">
        <w:rPr>
          <w:rFonts w:asciiTheme="minorHAnsi" w:hAnsiTheme="minorHAnsi" w:cstheme="minorHAnsi"/>
          <w:sz w:val="24"/>
          <w:szCs w:val="24"/>
        </w:rPr>
        <w:t xml:space="preserve">bien que </w:t>
      </w:r>
      <w:r w:rsidRPr="00305208">
        <w:rPr>
          <w:rFonts w:asciiTheme="minorHAnsi" w:hAnsiTheme="minorHAnsi" w:cstheme="minorHAnsi"/>
          <w:sz w:val="24"/>
          <w:szCs w:val="24"/>
        </w:rPr>
        <w:t>d</w:t>
      </w:r>
      <w:r w:rsidR="00066450" w:rsidRPr="00305208">
        <w:rPr>
          <w:rFonts w:asciiTheme="minorHAnsi" w:hAnsiTheme="minorHAnsi" w:cstheme="minorHAnsi"/>
          <w:sz w:val="24"/>
          <w:szCs w:val="24"/>
        </w:rPr>
        <w:t>’énormes efforts ont été consentis par la majorité des acteurs du sous-secte</w:t>
      </w:r>
      <w:r w:rsidR="00066450" w:rsidRPr="00112EE9">
        <w:rPr>
          <w:rFonts w:asciiTheme="minorHAnsi" w:hAnsiTheme="minorHAnsi" w:cstheme="minorHAnsi"/>
          <w:sz w:val="24"/>
          <w:szCs w:val="24"/>
        </w:rPr>
        <w:t>ur pour rehausser le niveau de satisfaction des populations en matière d’accès aux ouvrages d’assainissement adéquat</w:t>
      </w:r>
      <w:r w:rsidRPr="00112EE9">
        <w:rPr>
          <w:rFonts w:asciiTheme="minorHAnsi" w:hAnsiTheme="minorHAnsi" w:cstheme="minorHAnsi"/>
          <w:sz w:val="24"/>
          <w:szCs w:val="24"/>
        </w:rPr>
        <w:t xml:space="preserve">, le taux d’accès à un assainissement amélioré n’a pas répondu aux objectifs fixés dans le cadre des OMD. </w:t>
      </w:r>
      <w:r w:rsidR="00535C1F">
        <w:rPr>
          <w:rFonts w:asciiTheme="minorHAnsi" w:hAnsiTheme="minorHAnsi" w:cstheme="minorHAnsi"/>
          <w:sz w:val="24"/>
          <w:szCs w:val="24"/>
        </w:rPr>
        <w:t xml:space="preserve">Par conséquent, les efforts à fournir sont plus importants pour l’atteinte des ODD. </w:t>
      </w:r>
    </w:p>
    <w:p w:rsidR="00D810B4" w:rsidRPr="00A929CE" w:rsidRDefault="00D810B4" w:rsidP="00A929CE">
      <w:pPr>
        <w:pStyle w:val="Titre4"/>
        <w:spacing w:line="360" w:lineRule="auto"/>
        <w:rPr>
          <w:rFonts w:asciiTheme="minorHAnsi" w:hAnsiTheme="minorHAnsi"/>
          <w:sz w:val="24"/>
          <w:szCs w:val="24"/>
        </w:rPr>
      </w:pPr>
      <w:bookmarkStart w:id="10" w:name="_Toc536448568"/>
      <w:r w:rsidRPr="00A929CE">
        <w:rPr>
          <w:rFonts w:asciiTheme="minorHAnsi" w:hAnsiTheme="minorHAnsi"/>
          <w:sz w:val="24"/>
          <w:szCs w:val="24"/>
        </w:rPr>
        <w:t>L’efficience</w:t>
      </w:r>
      <w:bookmarkEnd w:id="10"/>
      <w:r w:rsidRPr="00A929CE">
        <w:rPr>
          <w:rFonts w:asciiTheme="minorHAnsi" w:hAnsiTheme="minorHAnsi"/>
          <w:sz w:val="24"/>
          <w:szCs w:val="24"/>
        </w:rPr>
        <w:t> </w:t>
      </w:r>
    </w:p>
    <w:p w:rsidR="00305208" w:rsidRPr="00A929CE" w:rsidRDefault="00305208" w:rsidP="00A929CE">
      <w:pPr>
        <w:pStyle w:val="Default"/>
        <w:pBdr>
          <w:bottom w:val="single" w:sz="4" w:space="1" w:color="auto"/>
        </w:pBdr>
        <w:spacing w:line="360" w:lineRule="auto"/>
        <w:jc w:val="both"/>
        <w:rPr>
          <w:rFonts w:asciiTheme="minorHAnsi" w:hAnsiTheme="minorHAnsi" w:cs="Arial"/>
          <w:lang w:eastAsia="fr-FR"/>
        </w:rPr>
      </w:pPr>
      <w:r w:rsidRPr="00D54C69">
        <w:rPr>
          <w:rFonts w:asciiTheme="minorHAnsi" w:hAnsiTheme="minorHAnsi" w:cs="Arial"/>
          <w:u w:val="single"/>
          <w:lang w:eastAsia="fr-FR"/>
        </w:rPr>
        <w:t>L’</w:t>
      </w:r>
      <w:r w:rsidRPr="00D54C69">
        <w:rPr>
          <w:rFonts w:asciiTheme="minorHAnsi" w:hAnsiTheme="minorHAnsi" w:cs="Arial"/>
          <w:b/>
          <w:u w:val="single"/>
          <w:lang w:eastAsia="fr-FR"/>
        </w:rPr>
        <w:t>efficience</w:t>
      </w:r>
      <w:r w:rsidRPr="00D54C69">
        <w:rPr>
          <w:rFonts w:asciiTheme="minorHAnsi" w:hAnsiTheme="minorHAnsi" w:cs="Arial"/>
          <w:u w:val="single"/>
          <w:lang w:eastAsia="fr-FR"/>
        </w:rPr>
        <w:t xml:space="preserve"> d</w:t>
      </w:r>
      <w:r w:rsidR="00650BD7" w:rsidRPr="00D54C69">
        <w:rPr>
          <w:rFonts w:asciiTheme="minorHAnsi" w:hAnsiTheme="minorHAnsi"/>
          <w:u w:val="single"/>
          <w:lang w:eastAsia="fr-FR"/>
        </w:rPr>
        <w:t xml:space="preserve">ans </w:t>
      </w:r>
      <w:r w:rsidRPr="00D54C69">
        <w:rPr>
          <w:rFonts w:asciiTheme="minorHAnsi" w:hAnsiTheme="minorHAnsi" w:cs="Arial"/>
          <w:u w:val="single"/>
          <w:lang w:eastAsia="fr-FR"/>
        </w:rPr>
        <w:t>la gestion d</w:t>
      </w:r>
      <w:r w:rsidRPr="00D54C69">
        <w:rPr>
          <w:rFonts w:asciiTheme="minorHAnsi" w:hAnsiTheme="minorHAnsi"/>
          <w:u w:val="single"/>
          <w:lang w:eastAsia="fr-FR"/>
        </w:rPr>
        <w:t xml:space="preserve">e la mise en œuvre de la PNA </w:t>
      </w:r>
      <w:r w:rsidR="00112EE9" w:rsidRPr="00D54C69">
        <w:rPr>
          <w:rFonts w:asciiTheme="minorHAnsi" w:hAnsiTheme="minorHAnsi"/>
          <w:u w:val="single"/>
          <w:lang w:eastAsia="fr-FR"/>
        </w:rPr>
        <w:t>reste un exercice difficile, car plusieurs projets et programmes concourent de fait à sa mise en œuvre</w:t>
      </w:r>
      <w:r w:rsidR="00112EE9" w:rsidRPr="00A929CE">
        <w:rPr>
          <w:rFonts w:asciiTheme="minorHAnsi" w:hAnsiTheme="minorHAnsi"/>
          <w:lang w:eastAsia="fr-FR"/>
        </w:rPr>
        <w:t xml:space="preserve">. </w:t>
      </w:r>
      <w:r w:rsidR="00650BD7" w:rsidRPr="00A929CE">
        <w:rPr>
          <w:rFonts w:asciiTheme="minorHAnsi" w:hAnsiTheme="minorHAnsi"/>
          <w:lang w:eastAsia="fr-FR"/>
        </w:rPr>
        <w:t>Les données financières nécessaires à l’</w:t>
      </w:r>
      <w:r w:rsidR="00112EE9" w:rsidRPr="00112EE9">
        <w:rPr>
          <w:rFonts w:asciiTheme="minorHAnsi" w:hAnsiTheme="minorHAnsi"/>
          <w:lang w:eastAsia="fr-FR"/>
        </w:rPr>
        <w:t xml:space="preserve">analyse </w:t>
      </w:r>
      <w:r w:rsidR="00650BD7" w:rsidRPr="00A929CE">
        <w:rPr>
          <w:rFonts w:asciiTheme="minorHAnsi" w:hAnsiTheme="minorHAnsi"/>
          <w:lang w:eastAsia="fr-FR"/>
        </w:rPr>
        <w:t xml:space="preserve">ne sont </w:t>
      </w:r>
      <w:r w:rsidR="00112EE9" w:rsidRPr="00A929CE">
        <w:rPr>
          <w:rFonts w:asciiTheme="minorHAnsi" w:hAnsiTheme="minorHAnsi"/>
          <w:lang w:eastAsia="fr-FR"/>
        </w:rPr>
        <w:t xml:space="preserve">pas </w:t>
      </w:r>
      <w:r w:rsidR="00650BD7" w:rsidRPr="00A929CE">
        <w:rPr>
          <w:rFonts w:asciiTheme="minorHAnsi" w:hAnsiTheme="minorHAnsi"/>
          <w:lang w:eastAsia="fr-FR"/>
        </w:rPr>
        <w:t xml:space="preserve">toujours disponibles. </w:t>
      </w:r>
      <w:r w:rsidR="00535C1F">
        <w:rPr>
          <w:rFonts w:asciiTheme="minorHAnsi" w:hAnsiTheme="minorHAnsi"/>
          <w:lang w:eastAsia="fr-FR"/>
        </w:rPr>
        <w:t>Le rapport Trackfin constate</w:t>
      </w:r>
      <w:r w:rsidR="00112EE9" w:rsidRPr="00A929CE">
        <w:rPr>
          <w:rFonts w:asciiTheme="minorHAnsi" w:hAnsiTheme="minorHAnsi"/>
        </w:rPr>
        <w:t xml:space="preserve"> que le total des dépenses du secteur eau et assainissement passe de 45 milliards de F CFA en 2012 à 82 milliards de F CFA en 2014</w:t>
      </w:r>
      <w:r w:rsidR="00112EE9">
        <w:rPr>
          <w:rFonts w:asciiTheme="minorHAnsi" w:hAnsiTheme="minorHAnsi"/>
        </w:rPr>
        <w:t xml:space="preserve">. </w:t>
      </w:r>
      <w:r w:rsidR="00535C1F">
        <w:rPr>
          <w:rFonts w:asciiTheme="minorHAnsi" w:hAnsiTheme="minorHAnsi"/>
        </w:rPr>
        <w:t>Selon le même rapport, l</w:t>
      </w:r>
      <w:r w:rsidR="00112EE9">
        <w:rPr>
          <w:rFonts w:asciiTheme="minorHAnsi" w:hAnsiTheme="minorHAnsi"/>
        </w:rPr>
        <w:t xml:space="preserve">es </w:t>
      </w:r>
      <w:r w:rsidR="00112EE9" w:rsidRPr="00A929CE">
        <w:rPr>
          <w:rFonts w:asciiTheme="minorHAnsi" w:hAnsiTheme="minorHAnsi"/>
        </w:rPr>
        <w:t>dépenses annuelles par habitant sont passées de 2.781 F CFA (5,45 US$) en 2012 à 4.735 F CFA (9,56 US$) en 2014, ce qui montre également une progression importante (70%), mais moindre par rapport aux dépenses totales du fait de la croissance démographique. Enfin, la part des dépenses dans le secteur par rapport au PIB demeure en dessous de 2%, allant de 0,86% en 2012 à 1,73% en 2014</w:t>
      </w:r>
      <w:r w:rsidR="00535C1F">
        <w:rPr>
          <w:rFonts w:asciiTheme="minorHAnsi" w:hAnsiTheme="minorHAnsi"/>
        </w:rPr>
        <w:t xml:space="preserve">. </w:t>
      </w:r>
      <w:r w:rsidR="00112EE9">
        <w:rPr>
          <w:rFonts w:asciiTheme="minorHAnsi" w:hAnsiTheme="minorHAnsi"/>
        </w:rPr>
        <w:t>L</w:t>
      </w:r>
      <w:r w:rsidR="00112EE9" w:rsidRPr="00A929CE">
        <w:rPr>
          <w:rFonts w:asciiTheme="minorHAnsi" w:hAnsiTheme="minorHAnsi"/>
        </w:rPr>
        <w:t xml:space="preserve">a répartition des dépenses par sous-secteur, montre qu’une très large proportion des dépenses est destinée au sous-secteur de l’eau (environ 81% en 2014) par rapport à l’assainissement des déchets liquides (7% en 2014) et à l’assainissement des déchets solides (moins de 2% en 2014). </w:t>
      </w:r>
    </w:p>
    <w:p w:rsidR="00305208" w:rsidRPr="00112EE9" w:rsidRDefault="00305208" w:rsidP="00A929CE">
      <w:pPr>
        <w:pStyle w:val="BodyText"/>
        <w:pBdr>
          <w:bottom w:val="single" w:sz="4" w:space="1" w:color="auto"/>
        </w:pBdr>
        <w:spacing w:line="360" w:lineRule="auto"/>
        <w:rPr>
          <w:rFonts w:asciiTheme="minorHAnsi" w:hAnsiTheme="minorHAnsi"/>
          <w:sz w:val="24"/>
          <w:szCs w:val="24"/>
        </w:rPr>
      </w:pPr>
    </w:p>
    <w:p w:rsidR="00D810B4" w:rsidRPr="00A929CE" w:rsidRDefault="00D810B4" w:rsidP="00A929CE">
      <w:pPr>
        <w:pStyle w:val="Titre4"/>
        <w:spacing w:line="360" w:lineRule="auto"/>
        <w:rPr>
          <w:rFonts w:asciiTheme="minorHAnsi" w:hAnsiTheme="minorHAnsi"/>
          <w:sz w:val="24"/>
          <w:szCs w:val="24"/>
        </w:rPr>
      </w:pPr>
      <w:bookmarkStart w:id="11" w:name="_Toc536448569"/>
      <w:r w:rsidRPr="00A929CE">
        <w:rPr>
          <w:rFonts w:asciiTheme="minorHAnsi" w:hAnsiTheme="minorHAnsi"/>
          <w:sz w:val="24"/>
          <w:szCs w:val="24"/>
        </w:rPr>
        <w:t>Les effets et impacts</w:t>
      </w:r>
      <w:bookmarkEnd w:id="11"/>
      <w:r w:rsidRPr="00A929CE">
        <w:rPr>
          <w:rFonts w:asciiTheme="minorHAnsi" w:hAnsiTheme="minorHAnsi"/>
          <w:sz w:val="24"/>
          <w:szCs w:val="24"/>
        </w:rPr>
        <w:t> </w:t>
      </w:r>
    </w:p>
    <w:p w:rsidR="00FF33DC" w:rsidRPr="00DF47E6" w:rsidRDefault="00DD05F8" w:rsidP="00B8772C">
      <w:pPr>
        <w:pStyle w:val="BodyText"/>
        <w:spacing w:line="360" w:lineRule="auto"/>
        <w:rPr>
          <w:rFonts w:asciiTheme="minorHAnsi" w:hAnsiTheme="minorHAnsi" w:cstheme="minorHAnsi"/>
          <w:sz w:val="24"/>
          <w:szCs w:val="24"/>
        </w:rPr>
      </w:pPr>
      <w:r w:rsidRPr="00DF47E6">
        <w:rPr>
          <w:rFonts w:asciiTheme="minorHAnsi" w:hAnsiTheme="minorHAnsi" w:cstheme="minorHAnsi"/>
          <w:sz w:val="24"/>
          <w:szCs w:val="24"/>
        </w:rPr>
        <w:t xml:space="preserve">Faute d’une situation de référence établie, il est difficile d’évaluer les effets et impacts engendrés par la mise en œuvre de la PNA et de ses stratégies sous-sectorielles. </w:t>
      </w:r>
      <w:r w:rsidR="00535C1F">
        <w:rPr>
          <w:rFonts w:asciiTheme="minorHAnsi" w:hAnsiTheme="minorHAnsi" w:cstheme="minorHAnsi"/>
          <w:sz w:val="24"/>
          <w:szCs w:val="24"/>
        </w:rPr>
        <w:t>D</w:t>
      </w:r>
      <w:r w:rsidR="00FF33DC" w:rsidRPr="00DF47E6">
        <w:rPr>
          <w:rFonts w:asciiTheme="minorHAnsi" w:hAnsiTheme="minorHAnsi" w:cstheme="minorHAnsi"/>
          <w:sz w:val="24"/>
          <w:szCs w:val="24"/>
        </w:rPr>
        <w:t xml:space="preserve">es statistiques fiables couplées avec une situation de référence en matière d’assainissement au niveau nationale, auraient permis une juste appréciation des effets et impacts induits. </w:t>
      </w:r>
      <w:r w:rsidR="00E811C6" w:rsidRPr="00DF47E6">
        <w:rPr>
          <w:rFonts w:asciiTheme="minorHAnsi" w:hAnsiTheme="minorHAnsi" w:cstheme="minorHAnsi"/>
          <w:color w:val="000000" w:themeColor="text1"/>
          <w:sz w:val="24"/>
          <w:szCs w:val="24"/>
        </w:rPr>
        <w:t xml:space="preserve">Ce handicap </w:t>
      </w:r>
      <w:r w:rsidR="00E811C6" w:rsidRPr="00DF47E6">
        <w:rPr>
          <w:rFonts w:asciiTheme="minorHAnsi" w:hAnsiTheme="minorHAnsi" w:cstheme="minorHAnsi"/>
          <w:bCs/>
          <w:sz w:val="24"/>
          <w:szCs w:val="24"/>
          <w:lang w:eastAsia="en-GB"/>
        </w:rPr>
        <w:t xml:space="preserve">a pesé négativement sur la concrétisation de la vision commune de l’assainissement telle qu’elle est définie par la PNA. </w:t>
      </w:r>
    </w:p>
    <w:p w:rsidR="00D810B4" w:rsidRPr="00DF47E6" w:rsidRDefault="00D810B4" w:rsidP="00A929CE">
      <w:pPr>
        <w:pStyle w:val="Titre4"/>
        <w:spacing w:line="360" w:lineRule="auto"/>
        <w:rPr>
          <w:rFonts w:asciiTheme="minorHAnsi" w:hAnsiTheme="minorHAnsi"/>
          <w:sz w:val="24"/>
          <w:szCs w:val="24"/>
        </w:rPr>
      </w:pPr>
      <w:bookmarkStart w:id="12" w:name="_Toc536448570"/>
      <w:r w:rsidRPr="00DF47E6">
        <w:rPr>
          <w:rFonts w:asciiTheme="minorHAnsi" w:hAnsiTheme="minorHAnsi"/>
          <w:sz w:val="24"/>
          <w:szCs w:val="24"/>
        </w:rPr>
        <w:t>La durabilité/viabilité</w:t>
      </w:r>
      <w:bookmarkEnd w:id="12"/>
      <w:r w:rsidRPr="00DF47E6">
        <w:rPr>
          <w:rFonts w:asciiTheme="minorHAnsi" w:hAnsiTheme="minorHAnsi"/>
          <w:sz w:val="24"/>
          <w:szCs w:val="24"/>
        </w:rPr>
        <w:t> </w:t>
      </w:r>
    </w:p>
    <w:p w:rsidR="00FF33DC" w:rsidRDefault="00D47BCF" w:rsidP="00A929CE">
      <w:pPr>
        <w:pStyle w:val="BodyText"/>
        <w:spacing w:line="360" w:lineRule="auto"/>
        <w:rPr>
          <w:rFonts w:asciiTheme="minorHAnsi" w:hAnsiTheme="minorHAnsi"/>
          <w:sz w:val="24"/>
          <w:szCs w:val="24"/>
        </w:rPr>
      </w:pPr>
      <w:r w:rsidRPr="00DF47E6">
        <w:rPr>
          <w:rFonts w:asciiTheme="minorHAnsi" w:hAnsiTheme="minorHAnsi"/>
          <w:sz w:val="24"/>
          <w:szCs w:val="24"/>
        </w:rPr>
        <w:t xml:space="preserve">L’appréciation physique des ouvrages </w:t>
      </w:r>
      <w:r w:rsidR="00E3170E" w:rsidRPr="00DF47E6">
        <w:rPr>
          <w:rFonts w:asciiTheme="minorHAnsi" w:hAnsiTheme="minorHAnsi"/>
          <w:sz w:val="24"/>
          <w:szCs w:val="24"/>
        </w:rPr>
        <w:t>devrait</w:t>
      </w:r>
      <w:r w:rsidRPr="00DF47E6">
        <w:rPr>
          <w:rFonts w:asciiTheme="minorHAnsi" w:hAnsiTheme="minorHAnsi"/>
          <w:sz w:val="24"/>
          <w:szCs w:val="24"/>
        </w:rPr>
        <w:t xml:space="preserve"> permettre de statuer sur l’aspect de durabilité/viabilité. S’agissant d’une politique traduisant une vision globale et nationale, </w:t>
      </w:r>
      <w:r w:rsidR="00D248B8" w:rsidRPr="00DF47E6">
        <w:rPr>
          <w:rFonts w:asciiTheme="minorHAnsi" w:hAnsiTheme="minorHAnsi"/>
          <w:sz w:val="24"/>
          <w:szCs w:val="24"/>
        </w:rPr>
        <w:t xml:space="preserve">il n’est </w:t>
      </w:r>
      <w:r w:rsidR="00535C1F">
        <w:rPr>
          <w:rFonts w:asciiTheme="minorHAnsi" w:hAnsiTheme="minorHAnsi"/>
          <w:sz w:val="24"/>
          <w:szCs w:val="24"/>
        </w:rPr>
        <w:t xml:space="preserve">pas </w:t>
      </w:r>
      <w:r w:rsidR="00D248B8" w:rsidRPr="00DF47E6">
        <w:rPr>
          <w:rFonts w:asciiTheme="minorHAnsi" w:hAnsiTheme="minorHAnsi"/>
          <w:sz w:val="24"/>
          <w:szCs w:val="24"/>
        </w:rPr>
        <w:t xml:space="preserve">aisé d’avoir une opinion sur </w:t>
      </w:r>
      <w:r w:rsidR="00AD6896" w:rsidRPr="00DF47E6">
        <w:rPr>
          <w:rFonts w:asciiTheme="minorHAnsi" w:hAnsiTheme="minorHAnsi"/>
          <w:sz w:val="24"/>
          <w:szCs w:val="24"/>
        </w:rPr>
        <w:t xml:space="preserve">cet </w:t>
      </w:r>
      <w:r w:rsidR="00D248B8" w:rsidRPr="00DF47E6">
        <w:rPr>
          <w:rFonts w:asciiTheme="minorHAnsi" w:hAnsiTheme="minorHAnsi"/>
          <w:sz w:val="24"/>
          <w:szCs w:val="24"/>
        </w:rPr>
        <w:t>aspect concern</w:t>
      </w:r>
      <w:r w:rsidR="00AD6896" w:rsidRPr="00DF47E6">
        <w:rPr>
          <w:rFonts w:asciiTheme="minorHAnsi" w:hAnsiTheme="minorHAnsi"/>
          <w:sz w:val="24"/>
          <w:szCs w:val="24"/>
        </w:rPr>
        <w:t>é (qui est un critère important d’évaluation) sans avoir établie cette appréciation physique</w:t>
      </w:r>
      <w:r w:rsidR="00D248B8" w:rsidRPr="00DF47E6">
        <w:rPr>
          <w:rFonts w:asciiTheme="minorHAnsi" w:hAnsiTheme="minorHAnsi"/>
          <w:sz w:val="24"/>
          <w:szCs w:val="24"/>
        </w:rPr>
        <w:t xml:space="preserve">. </w:t>
      </w:r>
    </w:p>
    <w:p w:rsidR="00202222" w:rsidRPr="00112EE9" w:rsidRDefault="00202222" w:rsidP="00A929CE">
      <w:pPr>
        <w:pStyle w:val="BodyText"/>
        <w:spacing w:line="360" w:lineRule="auto"/>
        <w:rPr>
          <w:rFonts w:asciiTheme="minorHAnsi" w:hAnsiTheme="minorHAnsi"/>
          <w:sz w:val="24"/>
          <w:szCs w:val="24"/>
        </w:rPr>
      </w:pPr>
      <w:r>
        <w:rPr>
          <w:rFonts w:asciiTheme="minorHAnsi" w:hAnsiTheme="minorHAnsi"/>
          <w:sz w:val="24"/>
          <w:szCs w:val="24"/>
        </w:rPr>
        <w:t xml:space="preserve">L’assainissement étant une préoccupation essentiellement locale qui renvoie à des comportements individuels et collectifs, la durabilité des actions mises en œuvre dans ce domaine reste conditionnée en grande partie par l’appropriation des actions par les populations et les collectivités territoriales. </w:t>
      </w:r>
    </w:p>
    <w:p w:rsidR="00BA0AF1" w:rsidRPr="00A929CE" w:rsidRDefault="00BA0AF1" w:rsidP="00A929CE">
      <w:pPr>
        <w:pStyle w:val="Titre2"/>
        <w:spacing w:line="360" w:lineRule="auto"/>
        <w:rPr>
          <w:rFonts w:asciiTheme="minorHAnsi" w:eastAsia="Calibri" w:hAnsiTheme="minorHAnsi"/>
          <w:szCs w:val="24"/>
        </w:rPr>
      </w:pPr>
      <w:bookmarkStart w:id="13" w:name="_Toc536448571"/>
      <w:r w:rsidRPr="00A929CE">
        <w:rPr>
          <w:rFonts w:asciiTheme="minorHAnsi" w:eastAsia="Calibri" w:hAnsiTheme="minorHAnsi"/>
          <w:szCs w:val="24"/>
        </w:rPr>
        <w:t>Diagnostic du sous-secteur de l’assainissement</w:t>
      </w:r>
      <w:bookmarkEnd w:id="13"/>
    </w:p>
    <w:p w:rsidR="00621D47" w:rsidRPr="00A929CE" w:rsidRDefault="00621D47" w:rsidP="00A929CE">
      <w:pPr>
        <w:pStyle w:val="Titre3"/>
        <w:spacing w:line="360" w:lineRule="auto"/>
        <w:rPr>
          <w:rFonts w:asciiTheme="minorHAnsi" w:hAnsiTheme="minorHAnsi"/>
          <w:sz w:val="24"/>
          <w:szCs w:val="24"/>
        </w:rPr>
      </w:pPr>
      <w:bookmarkStart w:id="14" w:name="_Toc536448572"/>
      <w:r w:rsidRPr="00A929CE">
        <w:rPr>
          <w:rFonts w:asciiTheme="minorHAnsi" w:hAnsiTheme="minorHAnsi"/>
          <w:sz w:val="24"/>
          <w:szCs w:val="24"/>
        </w:rPr>
        <w:t>La gestion des déchets solides</w:t>
      </w:r>
      <w:bookmarkEnd w:id="14"/>
    </w:p>
    <w:p w:rsidR="00841AC8" w:rsidRPr="00A929CE" w:rsidRDefault="00841AC8" w:rsidP="00A929CE">
      <w:pPr>
        <w:pStyle w:val="BodyText"/>
        <w:spacing w:line="360" w:lineRule="auto"/>
        <w:rPr>
          <w:rFonts w:asciiTheme="minorHAnsi" w:hAnsiTheme="minorHAnsi"/>
          <w:sz w:val="24"/>
          <w:szCs w:val="24"/>
        </w:rPr>
      </w:pPr>
      <w:r w:rsidRPr="00A929CE">
        <w:rPr>
          <w:rFonts w:asciiTheme="minorHAnsi" w:hAnsiTheme="minorHAnsi"/>
          <w:sz w:val="24"/>
          <w:szCs w:val="24"/>
        </w:rPr>
        <w:t xml:space="preserve">La gestion des déchets solides au Mali est caractérisée par une insuffisance criarde d’infrastructures comme les dépôts de transit et de décharges finales équipés et sécurisés. Les populations n’ont pas une culture d’abonnement à un GIE pour le ramassage de leurs ordures ménagères. L’incivisme les poussent à soit inonder les ouvrages de drainage des eaux de pluie de déchets et transformer tout espace libre en dépôts anarchiques. La filière ne connaît qu’une organisation très partielle, n’offrant pas une garantie d’une gestion sécurisée des déchets solides. </w:t>
      </w:r>
    </w:p>
    <w:p w:rsidR="00E85187" w:rsidRPr="00A929CE" w:rsidRDefault="00E85187" w:rsidP="00A929CE">
      <w:pPr>
        <w:pStyle w:val="Titre3"/>
        <w:spacing w:line="360" w:lineRule="auto"/>
        <w:rPr>
          <w:rFonts w:asciiTheme="minorHAnsi" w:hAnsiTheme="minorHAnsi"/>
          <w:sz w:val="24"/>
          <w:szCs w:val="24"/>
        </w:rPr>
      </w:pPr>
      <w:bookmarkStart w:id="15" w:name="_Toc536448573"/>
      <w:r w:rsidRPr="00A929CE">
        <w:rPr>
          <w:rFonts w:asciiTheme="minorHAnsi" w:hAnsiTheme="minorHAnsi"/>
          <w:sz w:val="24"/>
          <w:szCs w:val="24"/>
        </w:rPr>
        <w:t>Gestion des déchets liquides</w:t>
      </w:r>
      <w:bookmarkEnd w:id="15"/>
    </w:p>
    <w:p w:rsidR="00112EE9" w:rsidRPr="00D54C69" w:rsidRDefault="00112EE9" w:rsidP="00112EE9">
      <w:pPr>
        <w:pStyle w:val="BodyText"/>
        <w:spacing w:line="360" w:lineRule="auto"/>
        <w:rPr>
          <w:rFonts w:ascii="Tw Cen MT" w:hAnsi="Tw Cen MT" w:cstheme="minorHAnsi"/>
          <w:sz w:val="24"/>
          <w:szCs w:val="24"/>
        </w:rPr>
      </w:pPr>
      <w:r w:rsidRPr="00D54C69">
        <w:rPr>
          <w:rFonts w:ascii="Tw Cen MT" w:hAnsi="Tw Cen MT"/>
          <w:sz w:val="24"/>
          <w:szCs w:val="24"/>
        </w:rPr>
        <w:t>L’élaboration de la Stratégie Nationale de gestion de déchets liquides du Mali, suite aux recommandations du Forum National de l’Assainissement tenu en avril 2006 a constitué une avancée certaine dans la maitrise de la gestion des déchets liquides. Le document donne dans sa première partie un état des lieux de la gestion des déchets liquides et la seconde partie donne les orientations stratégiques.</w:t>
      </w:r>
    </w:p>
    <w:p w:rsidR="00112EE9" w:rsidRPr="00A929CE" w:rsidRDefault="00112EE9" w:rsidP="00A929CE">
      <w:pPr>
        <w:pStyle w:val="Default"/>
        <w:spacing w:line="360" w:lineRule="auto"/>
        <w:jc w:val="both"/>
        <w:rPr>
          <w:rFonts w:asciiTheme="minorHAnsi" w:hAnsiTheme="minorHAnsi"/>
        </w:rPr>
      </w:pPr>
      <w:r w:rsidRPr="00A929CE">
        <w:rPr>
          <w:rFonts w:asciiTheme="minorHAnsi" w:hAnsiTheme="minorHAnsi"/>
        </w:rPr>
        <w:t xml:space="preserve">D’après le Joint Monitoring Programme 2017, le taux d’accès à un assainissement amélioré se situait en 2015 à </w:t>
      </w:r>
      <w:r w:rsidR="00D863B8" w:rsidRPr="00A929CE">
        <w:rPr>
          <w:rFonts w:asciiTheme="minorHAnsi" w:hAnsiTheme="minorHAnsi"/>
        </w:rPr>
        <w:t>31</w:t>
      </w:r>
      <w:r w:rsidRPr="00A929CE">
        <w:rPr>
          <w:rFonts w:asciiTheme="minorHAnsi" w:hAnsiTheme="minorHAnsi"/>
        </w:rPr>
        <w:t xml:space="preserve">% au niveau national, à </w:t>
      </w:r>
      <w:r w:rsidR="00D863B8" w:rsidRPr="00A929CE">
        <w:rPr>
          <w:rFonts w:asciiTheme="minorHAnsi" w:hAnsiTheme="minorHAnsi"/>
        </w:rPr>
        <w:t>46</w:t>
      </w:r>
      <w:r w:rsidRPr="00A929CE">
        <w:rPr>
          <w:rFonts w:asciiTheme="minorHAnsi" w:hAnsiTheme="minorHAnsi"/>
        </w:rPr>
        <w:t xml:space="preserve">% en milieu urbain et </w:t>
      </w:r>
      <w:r w:rsidR="00D863B8" w:rsidRPr="00A929CE">
        <w:rPr>
          <w:rFonts w:asciiTheme="minorHAnsi" w:hAnsiTheme="minorHAnsi"/>
        </w:rPr>
        <w:t>22</w:t>
      </w:r>
      <w:r w:rsidRPr="00A929CE">
        <w:rPr>
          <w:rFonts w:asciiTheme="minorHAnsi" w:hAnsiTheme="minorHAnsi"/>
        </w:rPr>
        <w:t xml:space="preserve">% en milieu rural. </w:t>
      </w:r>
    </w:p>
    <w:p w:rsidR="00112EE9" w:rsidRPr="00A929CE" w:rsidRDefault="00112EE9" w:rsidP="00A929CE">
      <w:pPr>
        <w:pStyle w:val="Default"/>
        <w:spacing w:line="360" w:lineRule="auto"/>
        <w:jc w:val="both"/>
        <w:rPr>
          <w:rFonts w:asciiTheme="minorHAnsi" w:hAnsiTheme="minorHAnsi"/>
        </w:rPr>
      </w:pPr>
      <w:r w:rsidRPr="00A929CE">
        <w:rPr>
          <w:rFonts w:asciiTheme="minorHAnsi" w:hAnsiTheme="minorHAnsi"/>
        </w:rPr>
        <w:t xml:space="preserve">S’agissant de la construction des ouvrages, la concertation de 2015 a constaté une nette amélioration par rapport à l’année 2014. Cependant, les réalisations demeurent modestes comparativement à la planification selon les besoins. En effet, il a été réalisé 15 259 latrines familiales subventionnées (sur 10 871 latrines planifiées), 572 blocs de latrines publiques (sur 973 planifiées) et 4389 lavoirs-puisards (sur 7725 planifiés). </w:t>
      </w:r>
    </w:p>
    <w:p w:rsidR="00813A87" w:rsidRPr="00B755CA" w:rsidRDefault="00112EE9" w:rsidP="00B8772C">
      <w:pPr>
        <w:pStyle w:val="BodyText"/>
        <w:spacing w:line="360" w:lineRule="auto"/>
        <w:rPr>
          <w:rFonts w:asciiTheme="minorHAnsi" w:hAnsiTheme="minorHAnsi" w:cstheme="minorHAnsi"/>
          <w:sz w:val="24"/>
          <w:szCs w:val="24"/>
        </w:rPr>
      </w:pPr>
      <w:r w:rsidRPr="00D54C69">
        <w:rPr>
          <w:rFonts w:asciiTheme="minorHAnsi" w:hAnsiTheme="minorHAnsi"/>
          <w:sz w:val="24"/>
          <w:szCs w:val="24"/>
        </w:rPr>
        <w:t>Entre 2012 et 201</w:t>
      </w:r>
      <w:r w:rsidR="00D863B8" w:rsidRPr="00D54C69">
        <w:rPr>
          <w:rFonts w:asciiTheme="minorHAnsi" w:hAnsiTheme="minorHAnsi"/>
          <w:sz w:val="24"/>
          <w:szCs w:val="24"/>
        </w:rPr>
        <w:t>7</w:t>
      </w:r>
      <w:r w:rsidRPr="00D54C69">
        <w:rPr>
          <w:rFonts w:asciiTheme="minorHAnsi" w:hAnsiTheme="minorHAnsi"/>
          <w:sz w:val="24"/>
          <w:szCs w:val="24"/>
        </w:rPr>
        <w:t>, un certain nombre de stations d’épurations ont été construites pour le traitement des eaux usées de teinturerie (station de Sotuba), des hôpitaux (station du Point G). De même, il y a eu la réhabilitation des stations de Mopti et de Tombouctou</w:t>
      </w:r>
      <w:r w:rsidR="00D863B8" w:rsidRPr="00D54C69">
        <w:rPr>
          <w:rFonts w:asciiTheme="minorHAnsi" w:hAnsiTheme="minorHAnsi"/>
          <w:sz w:val="24"/>
          <w:szCs w:val="24"/>
        </w:rPr>
        <w:t xml:space="preserve"> et la construction de la station de l’aéroport international de SENOU, de la Cité Administrative de Bamako et de la ville de Sikasso. </w:t>
      </w:r>
      <w:r w:rsidR="00B755CA">
        <w:rPr>
          <w:rFonts w:asciiTheme="minorHAnsi" w:hAnsiTheme="minorHAnsi"/>
          <w:sz w:val="24"/>
          <w:szCs w:val="24"/>
        </w:rPr>
        <w:t>Malgré ces avancées, a</w:t>
      </w:r>
      <w:r w:rsidR="00813A87" w:rsidRPr="00B755CA">
        <w:rPr>
          <w:rFonts w:asciiTheme="minorHAnsi" w:hAnsiTheme="minorHAnsi" w:cstheme="minorHAnsi"/>
          <w:sz w:val="24"/>
          <w:szCs w:val="24"/>
        </w:rPr>
        <w:t xml:space="preserve">u Mali, la question de la gestion des eaux usées et excrétas demeure une préoccupation </w:t>
      </w:r>
      <w:r w:rsidR="00B755CA">
        <w:rPr>
          <w:rFonts w:asciiTheme="minorHAnsi" w:hAnsiTheme="minorHAnsi" w:cstheme="minorHAnsi"/>
          <w:sz w:val="24"/>
          <w:szCs w:val="24"/>
        </w:rPr>
        <w:t>importante</w:t>
      </w:r>
      <w:r w:rsidR="00813A87" w:rsidRPr="00B755CA">
        <w:rPr>
          <w:rFonts w:asciiTheme="minorHAnsi" w:hAnsiTheme="minorHAnsi" w:cstheme="minorHAnsi"/>
          <w:sz w:val="24"/>
          <w:szCs w:val="24"/>
        </w:rPr>
        <w:t xml:space="preserve">. </w:t>
      </w:r>
    </w:p>
    <w:p w:rsidR="00E85187" w:rsidRPr="00D863B8" w:rsidRDefault="00E85187" w:rsidP="00D863B8">
      <w:pPr>
        <w:pStyle w:val="Titre3"/>
      </w:pPr>
      <w:bookmarkStart w:id="16" w:name="_Toc536448574"/>
      <w:r w:rsidRPr="00D863B8">
        <w:t>Gestion des eaux pluviales</w:t>
      </w:r>
      <w:bookmarkEnd w:id="16"/>
    </w:p>
    <w:p w:rsidR="00B755CA" w:rsidRDefault="00D863B8" w:rsidP="00DC2972">
      <w:pPr>
        <w:spacing w:before="120" w:line="360" w:lineRule="auto"/>
        <w:jc w:val="both"/>
        <w:rPr>
          <w:rFonts w:asciiTheme="minorHAnsi" w:hAnsiTheme="minorHAnsi"/>
          <w:sz w:val="24"/>
          <w:szCs w:val="24"/>
        </w:rPr>
      </w:pPr>
      <w:r w:rsidRPr="00DC2972">
        <w:rPr>
          <w:rFonts w:asciiTheme="minorHAnsi" w:hAnsiTheme="minorHAnsi"/>
          <w:sz w:val="24"/>
          <w:szCs w:val="24"/>
        </w:rPr>
        <w:t xml:space="preserve">Les caniveaux conçus pour le drainage des eaux de pluies, sont utilisés comme un système d’évacuation des toutes sortes de déchets, eaux grises, ordures ménagères, etc. Aujourd’hui, la vraie fonction des caniveaux est déviée rendant </w:t>
      </w:r>
      <w:r w:rsidR="00B755CA">
        <w:rPr>
          <w:rFonts w:asciiTheme="minorHAnsi" w:hAnsiTheme="minorHAnsi"/>
          <w:sz w:val="24"/>
          <w:szCs w:val="24"/>
        </w:rPr>
        <w:t xml:space="preserve">par voie de conséquence </w:t>
      </w:r>
      <w:r w:rsidRPr="00DC2972">
        <w:rPr>
          <w:rFonts w:asciiTheme="minorHAnsi" w:hAnsiTheme="minorHAnsi"/>
          <w:sz w:val="24"/>
          <w:szCs w:val="24"/>
        </w:rPr>
        <w:t xml:space="preserve"> le curage difficile, voire, impossible. Les eaux pluviales</w:t>
      </w:r>
      <w:r w:rsidR="00B755CA">
        <w:rPr>
          <w:rFonts w:asciiTheme="minorHAnsi" w:hAnsiTheme="minorHAnsi"/>
          <w:sz w:val="24"/>
          <w:szCs w:val="24"/>
        </w:rPr>
        <w:t xml:space="preserve"> n’étant pas évacuées, </w:t>
      </w:r>
      <w:r w:rsidRPr="00DC2972">
        <w:rPr>
          <w:rFonts w:asciiTheme="minorHAnsi" w:hAnsiTheme="minorHAnsi"/>
          <w:sz w:val="24"/>
          <w:szCs w:val="24"/>
        </w:rPr>
        <w:t xml:space="preserve"> les rues sont inondées Entre 2009 et 2017, </w:t>
      </w:r>
      <w:r w:rsidR="00B755CA">
        <w:rPr>
          <w:rFonts w:asciiTheme="minorHAnsi" w:hAnsiTheme="minorHAnsi"/>
          <w:sz w:val="24"/>
          <w:szCs w:val="24"/>
        </w:rPr>
        <w:t xml:space="preserve">on dénombre : </w:t>
      </w:r>
    </w:p>
    <w:p w:rsidR="00B755CA" w:rsidRDefault="00D863B8" w:rsidP="00D54C69">
      <w:pPr>
        <w:pStyle w:val="Paragraphedeliste"/>
        <w:numPr>
          <w:ilvl w:val="0"/>
          <w:numId w:val="75"/>
        </w:numPr>
        <w:spacing w:before="120" w:line="360" w:lineRule="auto"/>
        <w:jc w:val="both"/>
        <w:rPr>
          <w:rFonts w:asciiTheme="minorHAnsi" w:hAnsiTheme="minorHAnsi"/>
          <w:i/>
          <w:sz w:val="24"/>
          <w:szCs w:val="24"/>
        </w:rPr>
      </w:pPr>
      <w:r w:rsidRPr="00D54C69">
        <w:rPr>
          <w:rFonts w:asciiTheme="minorHAnsi" w:hAnsiTheme="minorHAnsi"/>
          <w:i/>
          <w:sz w:val="24"/>
          <w:szCs w:val="24"/>
        </w:rPr>
        <w:t>100406 mètres linéaires de collecteurs construits,</w:t>
      </w:r>
    </w:p>
    <w:p w:rsidR="00B755CA" w:rsidRDefault="00D863B8" w:rsidP="00D54C69">
      <w:pPr>
        <w:pStyle w:val="Paragraphedeliste"/>
        <w:numPr>
          <w:ilvl w:val="0"/>
          <w:numId w:val="75"/>
        </w:numPr>
        <w:spacing w:before="120" w:line="360" w:lineRule="auto"/>
        <w:jc w:val="both"/>
        <w:rPr>
          <w:rFonts w:asciiTheme="minorHAnsi" w:hAnsiTheme="minorHAnsi"/>
          <w:i/>
          <w:sz w:val="24"/>
          <w:szCs w:val="24"/>
        </w:rPr>
      </w:pPr>
      <w:r w:rsidRPr="00D54C69">
        <w:rPr>
          <w:rFonts w:asciiTheme="minorHAnsi" w:hAnsiTheme="minorHAnsi"/>
          <w:i/>
          <w:sz w:val="24"/>
          <w:szCs w:val="24"/>
        </w:rPr>
        <w:t xml:space="preserve"> 353357 ml de caniveaux construits,</w:t>
      </w:r>
    </w:p>
    <w:p w:rsidR="00D863B8" w:rsidRPr="00D54C69" w:rsidRDefault="00D863B8" w:rsidP="00D54C69">
      <w:pPr>
        <w:pStyle w:val="Paragraphedeliste"/>
        <w:numPr>
          <w:ilvl w:val="0"/>
          <w:numId w:val="75"/>
        </w:numPr>
        <w:spacing w:before="120" w:line="360" w:lineRule="auto"/>
        <w:jc w:val="both"/>
        <w:rPr>
          <w:rFonts w:asciiTheme="minorHAnsi" w:hAnsiTheme="minorHAnsi"/>
          <w:i/>
          <w:sz w:val="24"/>
          <w:szCs w:val="24"/>
        </w:rPr>
      </w:pPr>
      <w:r w:rsidRPr="00D54C69">
        <w:rPr>
          <w:rFonts w:asciiTheme="minorHAnsi" w:hAnsiTheme="minorHAnsi"/>
          <w:i/>
          <w:sz w:val="24"/>
          <w:szCs w:val="24"/>
        </w:rPr>
        <w:t xml:space="preserve"> 14819 ml de collecteurs réhabilités et 128386 ml de caniveaux réhabilités</w:t>
      </w:r>
    </w:p>
    <w:p w:rsidR="00E85187" w:rsidRDefault="00E85187" w:rsidP="00A929CE">
      <w:pPr>
        <w:pStyle w:val="Titre3"/>
      </w:pPr>
      <w:bookmarkStart w:id="17" w:name="_Toc536448575"/>
      <w:r w:rsidRPr="00D863B8">
        <w:t>Gestion des déchets spéciaux</w:t>
      </w:r>
      <w:bookmarkEnd w:id="17"/>
    </w:p>
    <w:p w:rsidR="00DC2972" w:rsidRPr="006E0389" w:rsidRDefault="00DC2972" w:rsidP="006E0389">
      <w:pPr>
        <w:autoSpaceDE w:val="0"/>
        <w:autoSpaceDN w:val="0"/>
        <w:adjustRightInd w:val="0"/>
        <w:spacing w:line="360" w:lineRule="auto"/>
        <w:jc w:val="both"/>
        <w:rPr>
          <w:rFonts w:asciiTheme="minorHAnsi" w:hAnsiTheme="minorHAnsi"/>
          <w:sz w:val="24"/>
        </w:rPr>
      </w:pPr>
      <w:r w:rsidRPr="006E0389">
        <w:rPr>
          <w:rFonts w:asciiTheme="minorHAnsi" w:hAnsiTheme="minorHAnsi"/>
          <w:iCs/>
          <w:sz w:val="24"/>
        </w:rPr>
        <w:t xml:space="preserve">Au Mali, les déchets produits sont non seulement de plus en plus nombreux, mais aussi de plus en plus variés. Cette tendance est liée au développement de l’économie de marché, par la production accrue des déchets issus de la consommation des ménages, mais surtout de ceux issus des processus industriels qui fabriquent des biens en toujours plus grande quantité, à l’échelle mondiale. </w:t>
      </w:r>
      <w:r w:rsidRPr="006E0389">
        <w:rPr>
          <w:rFonts w:asciiTheme="minorHAnsi" w:hAnsiTheme="minorHAnsi"/>
          <w:sz w:val="24"/>
        </w:rPr>
        <w:t>Les statistiques maliennes sur les déchets dangereux sont difficiles à rassembler. Les données sont peu disponibles car elles ne sont comptabilisées que lors du traitement des déchets, et ce, selon l’approche économique préétabli</w:t>
      </w:r>
      <w:r w:rsidR="00B755CA">
        <w:rPr>
          <w:rFonts w:asciiTheme="minorHAnsi" w:hAnsiTheme="minorHAnsi"/>
          <w:sz w:val="24"/>
        </w:rPr>
        <w:t>e</w:t>
      </w:r>
      <w:r w:rsidRPr="006E0389">
        <w:rPr>
          <w:rFonts w:asciiTheme="minorHAnsi" w:hAnsiTheme="minorHAnsi"/>
          <w:sz w:val="24"/>
        </w:rPr>
        <w:t xml:space="preserve"> avec des entreprises d’élimination. </w:t>
      </w:r>
    </w:p>
    <w:p w:rsidR="00D863B8" w:rsidRPr="00F0528A" w:rsidRDefault="00DC2972" w:rsidP="00D863B8">
      <w:pPr>
        <w:pStyle w:val="BodyText"/>
        <w:spacing w:line="360" w:lineRule="auto"/>
        <w:rPr>
          <w:rFonts w:asciiTheme="minorHAnsi" w:hAnsiTheme="minorHAnsi" w:cstheme="minorHAnsi"/>
          <w:sz w:val="24"/>
          <w:szCs w:val="24"/>
        </w:rPr>
      </w:pPr>
      <w:r>
        <w:rPr>
          <w:rFonts w:asciiTheme="minorHAnsi" w:hAnsiTheme="minorHAnsi" w:cstheme="minorHAnsi"/>
          <w:sz w:val="24"/>
          <w:szCs w:val="24"/>
        </w:rPr>
        <w:t>Mais d</w:t>
      </w:r>
      <w:r w:rsidR="00D863B8" w:rsidRPr="00F0528A">
        <w:rPr>
          <w:rFonts w:asciiTheme="minorHAnsi" w:hAnsiTheme="minorHAnsi" w:cstheme="minorHAnsi"/>
          <w:sz w:val="24"/>
          <w:szCs w:val="24"/>
        </w:rPr>
        <w:t>’une manière générale, la surveillance, le traitement et l’élimination des déchets spéciaux restent aléatoire</w:t>
      </w:r>
      <w:r w:rsidR="00B755CA">
        <w:rPr>
          <w:rFonts w:asciiTheme="minorHAnsi" w:hAnsiTheme="minorHAnsi" w:cstheme="minorHAnsi"/>
          <w:sz w:val="24"/>
          <w:szCs w:val="24"/>
        </w:rPr>
        <w:t>s</w:t>
      </w:r>
      <w:r w:rsidR="00D863B8" w:rsidRPr="00F0528A">
        <w:rPr>
          <w:rFonts w:asciiTheme="minorHAnsi" w:hAnsiTheme="minorHAnsi" w:cstheme="minorHAnsi"/>
          <w:sz w:val="24"/>
          <w:szCs w:val="24"/>
        </w:rPr>
        <w:t xml:space="preserve"> car les équipements nécessaires à leur meilleure gestion sont rares. Il apparaît également que les déchets toxiques des sites miniers causent aujourd’hui de plus en plus des dégâts environnementaux et sanitaires dans les zones concernées.</w:t>
      </w:r>
    </w:p>
    <w:p w:rsidR="00C70AC3" w:rsidRPr="00A929CE" w:rsidRDefault="002845C8" w:rsidP="00A929CE">
      <w:pPr>
        <w:pStyle w:val="Titre3"/>
        <w:spacing w:line="360" w:lineRule="auto"/>
        <w:rPr>
          <w:rFonts w:asciiTheme="minorHAnsi" w:hAnsiTheme="minorHAnsi"/>
          <w:sz w:val="24"/>
          <w:szCs w:val="24"/>
        </w:rPr>
      </w:pPr>
      <w:bookmarkStart w:id="18" w:name="_Toc536448576"/>
      <w:r w:rsidRPr="00A929CE">
        <w:rPr>
          <w:rFonts w:asciiTheme="minorHAnsi" w:hAnsiTheme="minorHAnsi"/>
          <w:sz w:val="24"/>
          <w:szCs w:val="24"/>
        </w:rPr>
        <w:t xml:space="preserve">Appréciation de </w:t>
      </w:r>
      <w:r w:rsidR="00C70AC3" w:rsidRPr="00A929CE">
        <w:rPr>
          <w:rFonts w:asciiTheme="minorHAnsi" w:hAnsiTheme="minorHAnsi"/>
          <w:sz w:val="24"/>
          <w:szCs w:val="24"/>
        </w:rPr>
        <w:t>la mise en œuvre du cadre juridique et institutionnel</w:t>
      </w:r>
      <w:bookmarkEnd w:id="18"/>
    </w:p>
    <w:p w:rsidR="00C87881" w:rsidRPr="001754BB" w:rsidRDefault="00C70AC3" w:rsidP="00B8772C">
      <w:pPr>
        <w:spacing w:line="360" w:lineRule="auto"/>
        <w:jc w:val="both"/>
        <w:rPr>
          <w:rFonts w:asciiTheme="minorHAnsi" w:hAnsiTheme="minorHAnsi" w:cstheme="minorHAnsi"/>
          <w:sz w:val="24"/>
          <w:szCs w:val="24"/>
        </w:rPr>
      </w:pPr>
      <w:r w:rsidRPr="00B8772C">
        <w:rPr>
          <w:rFonts w:asciiTheme="minorHAnsi" w:hAnsiTheme="minorHAnsi" w:cstheme="minorHAnsi"/>
          <w:color w:val="000000"/>
          <w:sz w:val="24"/>
          <w:szCs w:val="24"/>
        </w:rPr>
        <w:t xml:space="preserve">De nombreux textes législatifs et réglementaires ont été adoptés en vue </w:t>
      </w:r>
      <w:r w:rsidRPr="00B8772C">
        <w:rPr>
          <w:rFonts w:asciiTheme="minorHAnsi" w:hAnsiTheme="minorHAnsi" w:cstheme="minorHAnsi"/>
          <w:sz w:val="24"/>
          <w:szCs w:val="24"/>
        </w:rPr>
        <w:t>de prendre en charge les questions relatives à l’assainissement. Ces textes qui posent le principe de la responsabilité des diverses parties prenantes sont contenus notamment dans le Code d’hygiène publique, la loi sur les p</w:t>
      </w:r>
      <w:r w:rsidRPr="001754BB">
        <w:rPr>
          <w:rFonts w:asciiTheme="minorHAnsi" w:hAnsiTheme="minorHAnsi" w:cstheme="minorHAnsi"/>
          <w:sz w:val="24"/>
          <w:szCs w:val="24"/>
        </w:rPr>
        <w:t xml:space="preserve">ollutions et nuisances, le Code de l’eau, les lois et règlements relatifs à la protection de l’environnement, le Code général des collectivités territoriales, les lois et règlements portant sur l’aménagement de l’espace urbain, etc. </w:t>
      </w:r>
    </w:p>
    <w:p w:rsidR="001D1420" w:rsidRPr="00112EE9" w:rsidRDefault="00C70AC3" w:rsidP="00B8772C">
      <w:pPr>
        <w:spacing w:line="360" w:lineRule="auto"/>
        <w:jc w:val="both"/>
        <w:rPr>
          <w:rFonts w:asciiTheme="minorHAnsi" w:hAnsiTheme="minorHAnsi" w:cstheme="minorHAnsi"/>
          <w:sz w:val="24"/>
          <w:szCs w:val="24"/>
        </w:rPr>
      </w:pPr>
      <w:r w:rsidRPr="00BC7FF5">
        <w:rPr>
          <w:rFonts w:asciiTheme="minorHAnsi" w:hAnsiTheme="minorHAnsi" w:cstheme="minorHAnsi"/>
          <w:sz w:val="24"/>
          <w:szCs w:val="24"/>
        </w:rPr>
        <w:t>Certains de ces textes sont dépassés et ont besoin d’être actualisés pour mieux pr</w:t>
      </w:r>
      <w:r w:rsidRPr="00112EE9">
        <w:rPr>
          <w:rFonts w:asciiTheme="minorHAnsi" w:hAnsiTheme="minorHAnsi" w:cstheme="minorHAnsi"/>
          <w:sz w:val="24"/>
          <w:szCs w:val="24"/>
        </w:rPr>
        <w:t>endre en compte certains défis. C’est le cas en particulier de la loi sur les pollutions et nuisances ou encore le Code d’hygiène publique. Il faut noter que le cadre juridique est épars et donc en proie à de nombreuses incohérences</w:t>
      </w:r>
      <w:r w:rsidR="001D1420" w:rsidRPr="00112EE9">
        <w:rPr>
          <w:rFonts w:asciiTheme="minorHAnsi" w:hAnsiTheme="minorHAnsi" w:cstheme="minorHAnsi"/>
          <w:sz w:val="24"/>
          <w:szCs w:val="24"/>
        </w:rPr>
        <w:t>. L’émiettement qui caractérise la règlementation relative à l’assainissement est au moins en partie, la conséquence du foisonnement institutionnel lequel donne à la gestion du sous-secteur, l’aspect d’un véritable puzzle au sein duquel cohabitent diverses structures ayant des attributions souvent concurrentes.</w:t>
      </w:r>
    </w:p>
    <w:p w:rsidR="001D1420" w:rsidRPr="00A929CE" w:rsidRDefault="001D1420" w:rsidP="001754BB">
      <w:pPr>
        <w:pStyle w:val="Corpsdetexte"/>
        <w:spacing w:line="360" w:lineRule="auto"/>
        <w:rPr>
          <w:rFonts w:asciiTheme="minorHAnsi" w:hAnsiTheme="minorHAnsi" w:cstheme="minorHAnsi"/>
          <w:szCs w:val="24"/>
        </w:rPr>
      </w:pPr>
      <w:r w:rsidRPr="00A929CE">
        <w:rPr>
          <w:rFonts w:asciiTheme="minorHAnsi" w:hAnsiTheme="minorHAnsi" w:cstheme="minorHAnsi"/>
          <w:szCs w:val="24"/>
        </w:rPr>
        <w:t>Une illustration de ce chevauchement des compétences nous est fourni</w:t>
      </w:r>
      <w:r w:rsidR="00CB100E" w:rsidRPr="00A929CE">
        <w:rPr>
          <w:rFonts w:asciiTheme="minorHAnsi" w:hAnsiTheme="minorHAnsi" w:cstheme="minorHAnsi"/>
          <w:szCs w:val="24"/>
        </w:rPr>
        <w:t>e</w:t>
      </w:r>
      <w:r w:rsidRPr="00A929CE">
        <w:rPr>
          <w:rFonts w:asciiTheme="minorHAnsi" w:hAnsiTheme="minorHAnsi" w:cstheme="minorHAnsi"/>
          <w:szCs w:val="24"/>
        </w:rPr>
        <w:t xml:space="preserve"> par l’ordonnance N°07-015 /P-RM du 28 mars 2007 portant création de l’Agence nationale de gestion des stations d’épuration du Mali.</w:t>
      </w:r>
      <w:r w:rsidR="00C70AC3" w:rsidRPr="00A929CE">
        <w:rPr>
          <w:rFonts w:asciiTheme="minorHAnsi" w:hAnsiTheme="minorHAnsi" w:cstheme="minorHAnsi"/>
          <w:szCs w:val="24"/>
        </w:rPr>
        <w:t> </w:t>
      </w:r>
    </w:p>
    <w:p w:rsidR="0057715E" w:rsidRPr="00A929CE" w:rsidRDefault="001665D5" w:rsidP="00A929CE">
      <w:pPr>
        <w:pStyle w:val="Titre3"/>
        <w:spacing w:line="360" w:lineRule="auto"/>
        <w:rPr>
          <w:rFonts w:asciiTheme="minorHAnsi" w:hAnsiTheme="minorHAnsi"/>
          <w:sz w:val="24"/>
          <w:szCs w:val="24"/>
        </w:rPr>
      </w:pPr>
      <w:bookmarkStart w:id="19" w:name="_Toc536448577"/>
      <w:r>
        <w:rPr>
          <w:rFonts w:asciiTheme="minorHAnsi" w:hAnsiTheme="minorHAnsi"/>
          <w:sz w:val="24"/>
          <w:szCs w:val="24"/>
        </w:rPr>
        <w:t>C</w:t>
      </w:r>
      <w:r w:rsidR="0057715E" w:rsidRPr="00A929CE">
        <w:rPr>
          <w:rFonts w:asciiTheme="minorHAnsi" w:hAnsiTheme="minorHAnsi"/>
          <w:sz w:val="24"/>
          <w:szCs w:val="24"/>
        </w:rPr>
        <w:t>oncertation/coordination du sous-secteur Assainissement</w:t>
      </w:r>
      <w:bookmarkEnd w:id="19"/>
    </w:p>
    <w:p w:rsidR="00F53FEC" w:rsidRPr="00B8772C" w:rsidRDefault="0057715E" w:rsidP="00B8772C">
      <w:pPr>
        <w:pStyle w:val="Corpsdetexte"/>
        <w:spacing w:line="360" w:lineRule="auto"/>
        <w:rPr>
          <w:rFonts w:asciiTheme="minorHAnsi" w:hAnsiTheme="minorHAnsi"/>
          <w:szCs w:val="24"/>
          <w:lang w:eastAsia="de-DE"/>
        </w:rPr>
      </w:pPr>
      <w:r w:rsidRPr="00B8772C">
        <w:rPr>
          <w:rFonts w:asciiTheme="minorHAnsi" w:hAnsiTheme="minorHAnsi"/>
          <w:szCs w:val="24"/>
          <w:lang w:eastAsia="de-DE"/>
        </w:rPr>
        <w:t>Dans le secteur de l’eau et de l’assainissement, il s’est instauré une concertation régulière entre les acteurs. On peut citer :</w:t>
      </w:r>
    </w:p>
    <w:p w:rsidR="0057715E" w:rsidRPr="00BC7FF5" w:rsidRDefault="0057715E" w:rsidP="00B8772C">
      <w:pPr>
        <w:pStyle w:val="Corpsdetexte"/>
        <w:numPr>
          <w:ilvl w:val="0"/>
          <w:numId w:val="60"/>
        </w:numPr>
        <w:spacing w:line="360" w:lineRule="auto"/>
        <w:rPr>
          <w:rFonts w:asciiTheme="minorHAnsi" w:hAnsiTheme="minorHAnsi" w:cstheme="minorHAnsi"/>
          <w:szCs w:val="24"/>
        </w:rPr>
      </w:pPr>
      <w:r w:rsidRPr="00B8772C">
        <w:rPr>
          <w:rFonts w:asciiTheme="minorHAnsi" w:hAnsiTheme="minorHAnsi" w:cstheme="minorHAnsi"/>
          <w:szCs w:val="24"/>
        </w:rPr>
        <w:t>Le Comité de coordination du secteur eau et assainissement</w:t>
      </w:r>
      <w:r w:rsidR="00CE2994">
        <w:rPr>
          <w:rFonts w:asciiTheme="minorHAnsi" w:hAnsiTheme="minorHAnsi" w:cstheme="minorHAnsi"/>
          <w:szCs w:val="24"/>
        </w:rPr>
        <w:t xml:space="preserve"> </w:t>
      </w:r>
      <w:r w:rsidRPr="001754BB">
        <w:rPr>
          <w:rFonts w:asciiTheme="minorHAnsi" w:hAnsiTheme="minorHAnsi" w:cstheme="minorHAnsi"/>
          <w:szCs w:val="24"/>
        </w:rPr>
        <w:t>présidé par le Ministre c</w:t>
      </w:r>
      <w:r w:rsidRPr="00BC7FF5">
        <w:rPr>
          <w:rFonts w:asciiTheme="minorHAnsi" w:hAnsiTheme="minorHAnsi" w:cstheme="minorHAnsi"/>
          <w:szCs w:val="24"/>
        </w:rPr>
        <w:t>hargé de l’hydraulique secondé par le Ministre chargé du Plan ;</w:t>
      </w:r>
    </w:p>
    <w:p w:rsidR="0057715E" w:rsidRPr="00112EE9" w:rsidRDefault="0057715E" w:rsidP="00B8772C">
      <w:pPr>
        <w:pStyle w:val="Corpsdetexte"/>
        <w:numPr>
          <w:ilvl w:val="0"/>
          <w:numId w:val="60"/>
        </w:numPr>
        <w:spacing w:line="360" w:lineRule="auto"/>
        <w:rPr>
          <w:rFonts w:asciiTheme="minorHAnsi" w:hAnsiTheme="minorHAnsi"/>
          <w:szCs w:val="24"/>
        </w:rPr>
      </w:pPr>
      <w:r w:rsidRPr="00BC7FF5">
        <w:rPr>
          <w:rFonts w:asciiTheme="minorHAnsi" w:hAnsiTheme="minorHAnsi"/>
          <w:szCs w:val="24"/>
        </w:rPr>
        <w:t xml:space="preserve">Le groupe thématique « eau et assainissement » qui regroupe périodiquement les partenaires techniques et financiers du secteur, leur permet d’échanger sur des points précis et de convenir sur </w:t>
      </w:r>
      <w:r w:rsidRPr="00112EE9">
        <w:rPr>
          <w:rFonts w:asciiTheme="minorHAnsi" w:hAnsiTheme="minorHAnsi"/>
          <w:szCs w:val="24"/>
        </w:rPr>
        <w:t>le contenu des messages à partager soit avec les Ministères concernés, soit avec le Chef du Gouvernement dans le cadre du dialogue politique ;</w:t>
      </w:r>
    </w:p>
    <w:p w:rsidR="00C8043A" w:rsidRPr="00D863B8" w:rsidRDefault="00C8043A" w:rsidP="001754BB">
      <w:pPr>
        <w:pStyle w:val="BodyText"/>
        <w:numPr>
          <w:ilvl w:val="0"/>
          <w:numId w:val="60"/>
        </w:numPr>
        <w:spacing w:line="360" w:lineRule="auto"/>
        <w:rPr>
          <w:rFonts w:asciiTheme="minorHAnsi" w:hAnsiTheme="minorHAnsi"/>
          <w:sz w:val="24"/>
          <w:szCs w:val="24"/>
        </w:rPr>
      </w:pPr>
      <w:r w:rsidRPr="00112EE9">
        <w:rPr>
          <w:rFonts w:asciiTheme="minorHAnsi" w:hAnsiTheme="minorHAnsi"/>
          <w:sz w:val="24"/>
          <w:szCs w:val="24"/>
        </w:rPr>
        <w:t>La revue sectorielle des acteurs de l’eau et de l’assainissement qui est organisée chaque année sous l’égide de la Cellule de planification et de statistique (CPS) du secteur Eau, Environnement, Urbanisme et Domaines de l’Etat (CPS_SEEUDE). Cette revue qui regroupe les représentants de l’Etat, ceux des PTF et des organisations de la société civile intervenant dans le secteur constitue un moment privilégié au cours duquel il est dressé un bilan des réalisations assorti de perspectives et de recommandations. Bien que les questions relatives à l’assainissement soient discutées au cours de ces assises, la faiblesse de l’analyse de la situation ne permet pas d’orienter les interventions en faveur de ce sous-secteur qui demeure le parent</w:t>
      </w:r>
      <w:r w:rsidR="00CB100E" w:rsidRPr="00112EE9">
        <w:rPr>
          <w:rFonts w:asciiTheme="minorHAnsi" w:hAnsiTheme="minorHAnsi"/>
          <w:sz w:val="24"/>
          <w:szCs w:val="24"/>
        </w:rPr>
        <w:t xml:space="preserve"> pauvre</w:t>
      </w:r>
      <w:r w:rsidRPr="00D863B8">
        <w:rPr>
          <w:rFonts w:asciiTheme="minorHAnsi" w:hAnsiTheme="minorHAnsi"/>
          <w:sz w:val="24"/>
          <w:szCs w:val="24"/>
        </w:rPr>
        <w:t xml:space="preserve"> du couple eau et assainissement.</w:t>
      </w:r>
    </w:p>
    <w:p w:rsidR="00C8043A" w:rsidRPr="00A929CE" w:rsidRDefault="00C8043A" w:rsidP="001754BB">
      <w:pPr>
        <w:pStyle w:val="BodyText"/>
        <w:numPr>
          <w:ilvl w:val="0"/>
          <w:numId w:val="60"/>
        </w:numPr>
        <w:spacing w:line="360" w:lineRule="auto"/>
        <w:rPr>
          <w:rFonts w:asciiTheme="minorHAnsi" w:hAnsiTheme="minorHAnsi"/>
          <w:sz w:val="24"/>
          <w:szCs w:val="24"/>
        </w:rPr>
      </w:pPr>
      <w:r w:rsidRPr="00A929CE">
        <w:rPr>
          <w:rFonts w:asciiTheme="minorHAnsi" w:hAnsiTheme="minorHAnsi"/>
          <w:sz w:val="24"/>
          <w:szCs w:val="24"/>
        </w:rPr>
        <w:t>Au niveau régional, la coordination du volet assainissement est diluée dans la coordination générale des actions de développement que mènent les Comités régionaux d’orientation, de coordination et de suivi des actions de développement (CROCSAD). Leur mission est de promouvoir la synergie des actions de développement entre les différents intervenants dans les régions. Ces comités disposent de répondants aux échelles de cercles et de communes. Du fait de la vocation généraliste de ces comités, la concertation entre les intervenants dans le sous-secteur de l’assainissement manque de visibilité.</w:t>
      </w:r>
    </w:p>
    <w:p w:rsidR="00C8043A" w:rsidRPr="00A929CE" w:rsidRDefault="00C8043A" w:rsidP="001754BB">
      <w:pPr>
        <w:pStyle w:val="BodyText"/>
        <w:spacing w:line="360" w:lineRule="auto"/>
        <w:rPr>
          <w:rFonts w:asciiTheme="minorHAnsi" w:hAnsiTheme="minorHAnsi"/>
          <w:sz w:val="24"/>
          <w:szCs w:val="24"/>
          <w:lang w:eastAsia="en-GB"/>
        </w:rPr>
      </w:pPr>
      <w:r w:rsidRPr="00A929CE">
        <w:rPr>
          <w:rFonts w:asciiTheme="minorHAnsi" w:hAnsiTheme="minorHAnsi"/>
          <w:sz w:val="24"/>
          <w:szCs w:val="24"/>
          <w:lang w:eastAsia="en-GB"/>
        </w:rPr>
        <w:t>D’autres cadres de concertation moins formels ont été mis en place sous l’impulsion des organisations de la société civile pour répondre au contexte d’urgence humanitaire dans lequel se trouve le Mali. Ces cadres symbolisés par les « clusters WASH » organisent la concertation opérationnelle tant au niveau national que régional.</w:t>
      </w:r>
    </w:p>
    <w:p w:rsidR="00C8043A" w:rsidRPr="00A929CE" w:rsidRDefault="00C8043A" w:rsidP="00BC7FF5">
      <w:pPr>
        <w:pStyle w:val="BodyText"/>
        <w:spacing w:line="360" w:lineRule="auto"/>
        <w:rPr>
          <w:rFonts w:asciiTheme="minorHAnsi" w:hAnsiTheme="minorHAnsi"/>
          <w:color w:val="000000"/>
          <w:sz w:val="24"/>
          <w:szCs w:val="24"/>
        </w:rPr>
      </w:pPr>
      <w:r w:rsidRPr="00A929CE">
        <w:rPr>
          <w:rFonts w:asciiTheme="minorHAnsi" w:hAnsiTheme="minorHAnsi"/>
          <w:sz w:val="24"/>
          <w:szCs w:val="24"/>
        </w:rPr>
        <w:t xml:space="preserve">En dépit de l’existence de ces différentes initiatives, le </w:t>
      </w:r>
      <w:r w:rsidRPr="00A929CE">
        <w:rPr>
          <w:rFonts w:asciiTheme="minorHAnsi" w:hAnsiTheme="minorHAnsi"/>
          <w:color w:val="000000"/>
          <w:sz w:val="24"/>
          <w:szCs w:val="24"/>
        </w:rPr>
        <w:t>niveau de concertation entre les acteurs en présence reste faible au point où il ne leur a pas permis de développer une collaboration opérationnelle susceptible de booster le sous-secteur. Aussi les approches en matière d’assainissement sont demeurées largement sectorielles et verticales. Ce faisant, elles ont laissé se perpétuer les conflits de compétences que la mise en œuvre efficace de la PNA devrait permettre de surmonter.</w:t>
      </w:r>
    </w:p>
    <w:p w:rsidR="00C8043A" w:rsidRPr="00A929CE" w:rsidRDefault="001665D5" w:rsidP="00A929CE">
      <w:pPr>
        <w:pStyle w:val="Titre2"/>
        <w:spacing w:line="360" w:lineRule="auto"/>
        <w:rPr>
          <w:rFonts w:asciiTheme="minorHAnsi" w:hAnsiTheme="minorHAnsi"/>
          <w:szCs w:val="24"/>
        </w:rPr>
      </w:pPr>
      <w:bookmarkStart w:id="20" w:name="_Toc536448578"/>
      <w:r>
        <w:rPr>
          <w:rFonts w:asciiTheme="minorHAnsi" w:hAnsiTheme="minorHAnsi"/>
          <w:szCs w:val="24"/>
        </w:rPr>
        <w:t>C</w:t>
      </w:r>
      <w:r w:rsidR="00FD69BF" w:rsidRPr="00A929CE">
        <w:rPr>
          <w:rFonts w:asciiTheme="minorHAnsi" w:hAnsiTheme="minorHAnsi"/>
          <w:szCs w:val="24"/>
        </w:rPr>
        <w:t>onclusions</w:t>
      </w:r>
      <w:bookmarkEnd w:id="20"/>
    </w:p>
    <w:p w:rsidR="00FD69BF" w:rsidRPr="001754BB" w:rsidRDefault="00FD69BF" w:rsidP="00B8772C">
      <w:pPr>
        <w:pStyle w:val="BodyText"/>
        <w:spacing w:line="360" w:lineRule="auto"/>
        <w:rPr>
          <w:rFonts w:asciiTheme="minorHAnsi" w:hAnsiTheme="minorHAnsi"/>
          <w:sz w:val="24"/>
          <w:szCs w:val="24"/>
        </w:rPr>
      </w:pPr>
      <w:r w:rsidRPr="00B8772C">
        <w:rPr>
          <w:rFonts w:asciiTheme="minorHAnsi" w:hAnsiTheme="minorHAnsi"/>
          <w:sz w:val="24"/>
          <w:szCs w:val="24"/>
        </w:rPr>
        <w:t xml:space="preserve">Du diagnostic </w:t>
      </w:r>
      <w:r w:rsidR="007C675C" w:rsidRPr="00B8772C">
        <w:rPr>
          <w:rFonts w:asciiTheme="minorHAnsi" w:hAnsiTheme="minorHAnsi"/>
          <w:sz w:val="24"/>
          <w:szCs w:val="24"/>
        </w:rPr>
        <w:t xml:space="preserve">du secteur de l’assainissement et de l’évaluation </w:t>
      </w:r>
      <w:r w:rsidRPr="00B8772C">
        <w:rPr>
          <w:rFonts w:asciiTheme="minorHAnsi" w:hAnsiTheme="minorHAnsi"/>
          <w:sz w:val="24"/>
          <w:szCs w:val="24"/>
        </w:rPr>
        <w:t xml:space="preserve">de la PNA et de ses stratégies sous-sectorielles, il ressort les constats qui suivent : </w:t>
      </w:r>
    </w:p>
    <w:p w:rsidR="00FD69BF" w:rsidRPr="001754BB" w:rsidRDefault="00FD69BF" w:rsidP="00B8772C">
      <w:pPr>
        <w:pStyle w:val="BodyText"/>
        <w:numPr>
          <w:ilvl w:val="0"/>
          <w:numId w:val="48"/>
        </w:numPr>
        <w:spacing w:line="360" w:lineRule="auto"/>
        <w:rPr>
          <w:rFonts w:asciiTheme="minorHAnsi" w:hAnsiTheme="minorHAnsi" w:cstheme="minorHAnsi"/>
          <w:sz w:val="24"/>
          <w:szCs w:val="24"/>
        </w:rPr>
      </w:pPr>
      <w:r w:rsidRPr="001754BB">
        <w:rPr>
          <w:rFonts w:asciiTheme="minorHAnsi" w:hAnsiTheme="minorHAnsi" w:cstheme="minorHAnsi"/>
          <w:sz w:val="24"/>
          <w:szCs w:val="24"/>
        </w:rPr>
        <w:t>Le dispositif de pilotage proposé dans le document PNA pour sa mise en œuvre n’a jamais vu le jour. Ce qui a occasionné une conduite disparate des actions et activités d’assainissement, malgré leur impact certain ;</w:t>
      </w:r>
    </w:p>
    <w:p w:rsidR="00FD69BF" w:rsidRPr="00112EE9" w:rsidRDefault="00FD69BF" w:rsidP="001754BB">
      <w:pPr>
        <w:pStyle w:val="BodyText"/>
        <w:numPr>
          <w:ilvl w:val="0"/>
          <w:numId w:val="48"/>
        </w:numPr>
        <w:spacing w:line="360" w:lineRule="auto"/>
        <w:rPr>
          <w:rFonts w:asciiTheme="minorHAnsi" w:hAnsiTheme="minorHAnsi" w:cstheme="minorHAnsi"/>
          <w:sz w:val="24"/>
          <w:szCs w:val="24"/>
        </w:rPr>
      </w:pPr>
      <w:r w:rsidRPr="00BC7FF5">
        <w:rPr>
          <w:rFonts w:asciiTheme="minorHAnsi" w:hAnsiTheme="minorHAnsi" w:cstheme="minorHAnsi"/>
          <w:sz w:val="24"/>
          <w:szCs w:val="24"/>
        </w:rPr>
        <w:t>Les comités de suivi-évaluation clairement identifiés et détaillés dans le document PNA n’ont pas été mis en place. La CPS-SEEUDE a suppléé à cette carence en prenant en charge les activités de suivi –évaluation des projets et programmes en lien avec l’assainissement. Il faut avouer que sans un canevas d’indicateurs adressé à cet effet, ce s</w:t>
      </w:r>
      <w:r w:rsidRPr="00112EE9">
        <w:rPr>
          <w:rFonts w:asciiTheme="minorHAnsi" w:hAnsiTheme="minorHAnsi" w:cstheme="minorHAnsi"/>
          <w:sz w:val="24"/>
          <w:szCs w:val="24"/>
        </w:rPr>
        <w:t>uivi-évaluation reste dans le registre de l’imparfait ;</w:t>
      </w:r>
    </w:p>
    <w:p w:rsidR="00FD69BF" w:rsidRPr="00112EE9" w:rsidRDefault="00FD69BF" w:rsidP="001754BB">
      <w:pPr>
        <w:pStyle w:val="BodyText"/>
        <w:numPr>
          <w:ilvl w:val="0"/>
          <w:numId w:val="48"/>
        </w:numPr>
        <w:spacing w:line="360" w:lineRule="auto"/>
        <w:rPr>
          <w:rFonts w:asciiTheme="minorHAnsi" w:hAnsiTheme="minorHAnsi" w:cstheme="minorHAnsi"/>
          <w:sz w:val="24"/>
          <w:szCs w:val="24"/>
        </w:rPr>
      </w:pPr>
      <w:r w:rsidRPr="00112EE9">
        <w:rPr>
          <w:rFonts w:asciiTheme="minorHAnsi" w:hAnsiTheme="minorHAnsi" w:cstheme="minorHAnsi"/>
          <w:sz w:val="24"/>
          <w:szCs w:val="24"/>
        </w:rPr>
        <w:t>La mise en œuvre de la PNA et de ses stratégies sous sectorielles a largement souffert du manque d’un Plan d’actions consolidé prenant en compte les cinq stratégies sous sectorielles associées ;</w:t>
      </w:r>
    </w:p>
    <w:p w:rsidR="00FD69BF" w:rsidRPr="00A929CE" w:rsidRDefault="00FD69BF" w:rsidP="001754BB">
      <w:pPr>
        <w:pStyle w:val="BodyText"/>
        <w:numPr>
          <w:ilvl w:val="0"/>
          <w:numId w:val="48"/>
        </w:numPr>
        <w:spacing w:line="360" w:lineRule="auto"/>
        <w:rPr>
          <w:rFonts w:asciiTheme="minorHAnsi" w:hAnsiTheme="minorHAnsi" w:cstheme="minorHAnsi"/>
          <w:sz w:val="24"/>
          <w:szCs w:val="24"/>
        </w:rPr>
      </w:pPr>
      <w:r w:rsidRPr="00A929CE">
        <w:rPr>
          <w:rFonts w:asciiTheme="minorHAnsi" w:hAnsiTheme="minorHAnsi" w:cstheme="minorHAnsi"/>
          <w:sz w:val="24"/>
          <w:szCs w:val="24"/>
        </w:rPr>
        <w:t>Cette mise en œuvre de la PNA n’a pas bénéficié d’un esprit « fédérateur » des acteurs clés, dans l’idée d’une synergie pour mener à bien les activités. Chaque acteur a plus agi isolément</w:t>
      </w:r>
      <w:r w:rsidR="00B755CA">
        <w:rPr>
          <w:rFonts w:asciiTheme="minorHAnsi" w:hAnsiTheme="minorHAnsi" w:cstheme="minorHAnsi"/>
          <w:sz w:val="24"/>
          <w:szCs w:val="24"/>
        </w:rPr>
        <w:t>, ce qui limite l’efficacité et l’</w:t>
      </w:r>
      <w:r w:rsidRPr="00A929CE">
        <w:rPr>
          <w:rFonts w:asciiTheme="minorHAnsi" w:hAnsiTheme="minorHAnsi" w:cstheme="minorHAnsi"/>
          <w:sz w:val="24"/>
          <w:szCs w:val="24"/>
        </w:rPr>
        <w:t>impact des actions ;</w:t>
      </w:r>
    </w:p>
    <w:p w:rsidR="00FD69BF" w:rsidRPr="00A929CE" w:rsidRDefault="00FD69BF" w:rsidP="00BC7FF5">
      <w:pPr>
        <w:pStyle w:val="BodyText"/>
        <w:numPr>
          <w:ilvl w:val="0"/>
          <w:numId w:val="48"/>
        </w:numPr>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La faiblesse des ressources humaines (quantité et qualité) de la structure « locomotive » qu’est la DNACPN et ses démembrements a fortement impacté la mise en œuvre de la PNA en termes d’appui-conseil aux CT, maître d’ouvrage en la matière. Cette faiblesse est demeurée présente, car le Plan de développement des ressources humaines préconisé dans le document </w:t>
      </w:r>
      <w:r w:rsidR="009E1786" w:rsidRPr="00A929CE">
        <w:rPr>
          <w:rFonts w:asciiTheme="minorHAnsi" w:hAnsiTheme="minorHAnsi" w:cstheme="minorHAnsi"/>
          <w:sz w:val="24"/>
          <w:szCs w:val="24"/>
        </w:rPr>
        <w:t xml:space="preserve">de </w:t>
      </w:r>
      <w:r w:rsidRPr="00A929CE">
        <w:rPr>
          <w:rFonts w:asciiTheme="minorHAnsi" w:hAnsiTheme="minorHAnsi" w:cstheme="minorHAnsi"/>
          <w:sz w:val="24"/>
          <w:szCs w:val="24"/>
        </w:rPr>
        <w:t>PNA n’a pas reçu d’échos favorable quant à son élaboration, voir, sa mise en œuvre. Les activités disparates de renforcement des capacités   n’ont joué que le rôle de « Placebos », ne permettant pas de combler le gap.</w:t>
      </w:r>
    </w:p>
    <w:p w:rsidR="00D861DD" w:rsidRPr="00A929CE" w:rsidRDefault="001665D5" w:rsidP="00A929CE">
      <w:pPr>
        <w:pStyle w:val="Titre2"/>
        <w:spacing w:line="360" w:lineRule="auto"/>
        <w:rPr>
          <w:rFonts w:asciiTheme="minorHAnsi" w:hAnsiTheme="minorHAnsi"/>
          <w:szCs w:val="24"/>
        </w:rPr>
      </w:pPr>
      <w:bookmarkStart w:id="21" w:name="_Toc536448579"/>
      <w:r>
        <w:rPr>
          <w:rFonts w:asciiTheme="minorHAnsi" w:hAnsiTheme="minorHAnsi"/>
          <w:szCs w:val="24"/>
        </w:rPr>
        <w:t>R</w:t>
      </w:r>
      <w:r w:rsidR="00D861DD" w:rsidRPr="00A929CE">
        <w:rPr>
          <w:rFonts w:asciiTheme="minorHAnsi" w:hAnsiTheme="minorHAnsi"/>
          <w:szCs w:val="24"/>
        </w:rPr>
        <w:t>ecommandations</w:t>
      </w:r>
      <w:bookmarkEnd w:id="21"/>
    </w:p>
    <w:p w:rsidR="00D861DD" w:rsidRPr="001754BB" w:rsidRDefault="00D861DD" w:rsidP="00B8772C">
      <w:pPr>
        <w:pStyle w:val="BodyText"/>
        <w:spacing w:line="360" w:lineRule="auto"/>
        <w:rPr>
          <w:rFonts w:asciiTheme="minorHAnsi" w:hAnsiTheme="minorHAnsi" w:cstheme="minorHAnsi"/>
          <w:sz w:val="24"/>
          <w:szCs w:val="24"/>
        </w:rPr>
      </w:pPr>
      <w:r w:rsidRPr="00B8772C">
        <w:rPr>
          <w:rFonts w:asciiTheme="minorHAnsi" w:hAnsiTheme="minorHAnsi" w:cstheme="minorHAnsi"/>
          <w:sz w:val="24"/>
          <w:szCs w:val="24"/>
        </w:rPr>
        <w:t xml:space="preserve">La prise en compte des recommandations suivantes </w:t>
      </w:r>
      <w:r w:rsidR="00477BE3" w:rsidRPr="00B8772C">
        <w:rPr>
          <w:rFonts w:asciiTheme="minorHAnsi" w:hAnsiTheme="minorHAnsi" w:cstheme="minorHAnsi"/>
          <w:sz w:val="24"/>
          <w:szCs w:val="24"/>
        </w:rPr>
        <w:t>permettra</w:t>
      </w:r>
      <w:r w:rsidRPr="00B8772C">
        <w:rPr>
          <w:rFonts w:asciiTheme="minorHAnsi" w:hAnsiTheme="minorHAnsi" w:cstheme="minorHAnsi"/>
          <w:sz w:val="24"/>
          <w:szCs w:val="24"/>
        </w:rPr>
        <w:t xml:space="preserve"> de produire un document de Politique Nationale d’Assainissement réaliste </w:t>
      </w:r>
      <w:r w:rsidR="00071988">
        <w:rPr>
          <w:rFonts w:asciiTheme="minorHAnsi" w:hAnsiTheme="minorHAnsi" w:cstheme="minorHAnsi"/>
          <w:sz w:val="24"/>
          <w:szCs w:val="24"/>
        </w:rPr>
        <w:t xml:space="preserve">s’appuyant sur </w:t>
      </w:r>
      <w:r w:rsidRPr="00B8772C">
        <w:rPr>
          <w:rFonts w:asciiTheme="minorHAnsi" w:hAnsiTheme="minorHAnsi" w:cstheme="minorHAnsi"/>
          <w:sz w:val="24"/>
          <w:szCs w:val="24"/>
        </w:rPr>
        <w:t xml:space="preserve">les évolutions présentes et futures du sous-secteur au Mali. </w:t>
      </w:r>
      <w:r w:rsidR="00BA0AF1" w:rsidRPr="00B8772C">
        <w:rPr>
          <w:rFonts w:asciiTheme="minorHAnsi" w:hAnsiTheme="minorHAnsi" w:cstheme="minorHAnsi"/>
          <w:sz w:val="24"/>
          <w:szCs w:val="24"/>
        </w:rPr>
        <w:t>Ces</w:t>
      </w:r>
      <w:r w:rsidR="00624448" w:rsidRPr="00B8772C">
        <w:rPr>
          <w:rFonts w:asciiTheme="minorHAnsi" w:hAnsiTheme="minorHAnsi" w:cstheme="minorHAnsi"/>
          <w:sz w:val="24"/>
          <w:szCs w:val="24"/>
        </w:rPr>
        <w:t xml:space="preserve"> recommandations</w:t>
      </w:r>
      <w:r w:rsidR="00071988">
        <w:rPr>
          <w:rFonts w:asciiTheme="minorHAnsi" w:hAnsiTheme="minorHAnsi" w:cstheme="minorHAnsi"/>
          <w:sz w:val="24"/>
          <w:szCs w:val="24"/>
        </w:rPr>
        <w:t xml:space="preserve"> sont susceptibles de garantir </w:t>
      </w:r>
      <w:r w:rsidRPr="001754BB">
        <w:rPr>
          <w:rFonts w:asciiTheme="minorHAnsi" w:hAnsiTheme="minorHAnsi" w:cstheme="minorHAnsi"/>
          <w:sz w:val="24"/>
          <w:szCs w:val="24"/>
        </w:rPr>
        <w:t xml:space="preserve"> une mise en œuvre engagée et </w:t>
      </w:r>
      <w:r w:rsidR="00071988">
        <w:rPr>
          <w:rFonts w:asciiTheme="minorHAnsi" w:hAnsiTheme="minorHAnsi" w:cstheme="minorHAnsi"/>
          <w:sz w:val="24"/>
          <w:szCs w:val="24"/>
        </w:rPr>
        <w:t xml:space="preserve">fédératrice </w:t>
      </w:r>
      <w:r w:rsidRPr="001754BB">
        <w:rPr>
          <w:rFonts w:asciiTheme="minorHAnsi" w:hAnsiTheme="minorHAnsi" w:cstheme="minorHAnsi"/>
          <w:sz w:val="24"/>
          <w:szCs w:val="24"/>
        </w:rPr>
        <w:t>de tous les acteurs clés.</w:t>
      </w:r>
    </w:p>
    <w:p w:rsidR="00D861DD" w:rsidRPr="00BC7FF5" w:rsidRDefault="00D861DD" w:rsidP="00B8772C">
      <w:pPr>
        <w:pStyle w:val="BodyTextind1"/>
        <w:numPr>
          <w:ilvl w:val="0"/>
          <w:numId w:val="43"/>
        </w:numPr>
        <w:spacing w:line="360" w:lineRule="auto"/>
        <w:rPr>
          <w:rFonts w:asciiTheme="minorHAnsi" w:hAnsiTheme="minorHAnsi" w:cstheme="minorHAnsi"/>
          <w:sz w:val="24"/>
          <w:szCs w:val="24"/>
        </w:rPr>
      </w:pPr>
      <w:r w:rsidRPr="001754BB">
        <w:rPr>
          <w:rFonts w:asciiTheme="minorHAnsi" w:hAnsiTheme="minorHAnsi" w:cstheme="minorHAnsi"/>
          <w:sz w:val="24"/>
          <w:szCs w:val="24"/>
        </w:rPr>
        <w:t>Poursuivre la tenue des concertations annuelles des acteurs du secteur sur la base d’un ca</w:t>
      </w:r>
      <w:r w:rsidRPr="00BC7FF5">
        <w:rPr>
          <w:rFonts w:asciiTheme="minorHAnsi" w:hAnsiTheme="minorHAnsi" w:cstheme="minorHAnsi"/>
          <w:sz w:val="24"/>
          <w:szCs w:val="24"/>
        </w:rPr>
        <w:t>dre logique claire</w:t>
      </w:r>
      <w:r w:rsidR="005550EC">
        <w:rPr>
          <w:rFonts w:asciiTheme="minorHAnsi" w:hAnsiTheme="minorHAnsi" w:cstheme="minorHAnsi"/>
          <w:sz w:val="24"/>
          <w:szCs w:val="24"/>
        </w:rPr>
        <w:t> ;</w:t>
      </w:r>
    </w:p>
    <w:p w:rsidR="00D861DD" w:rsidRPr="005274C0" w:rsidRDefault="00D861DD" w:rsidP="00B8772C">
      <w:pPr>
        <w:pStyle w:val="BodyTextind1"/>
        <w:numPr>
          <w:ilvl w:val="0"/>
          <w:numId w:val="43"/>
        </w:numPr>
        <w:spacing w:line="360" w:lineRule="auto"/>
        <w:rPr>
          <w:rFonts w:asciiTheme="minorHAnsi" w:hAnsiTheme="minorHAnsi" w:cstheme="minorHAnsi"/>
          <w:sz w:val="24"/>
          <w:szCs w:val="24"/>
        </w:rPr>
      </w:pPr>
      <w:r w:rsidRPr="00BC7FF5">
        <w:rPr>
          <w:rFonts w:asciiTheme="minorHAnsi" w:hAnsiTheme="minorHAnsi" w:cstheme="minorHAnsi"/>
          <w:sz w:val="24"/>
          <w:szCs w:val="24"/>
        </w:rPr>
        <w:t xml:space="preserve">Mettre en place un Comité de Pilotage consensuel </w:t>
      </w:r>
      <w:r w:rsidR="0058451C" w:rsidRPr="00BC7FF5">
        <w:rPr>
          <w:rFonts w:asciiTheme="minorHAnsi" w:hAnsiTheme="minorHAnsi" w:cstheme="minorHAnsi"/>
          <w:sz w:val="24"/>
          <w:szCs w:val="24"/>
        </w:rPr>
        <w:t xml:space="preserve">et opérationnel </w:t>
      </w:r>
      <w:r w:rsidRPr="005274C0">
        <w:rPr>
          <w:rFonts w:asciiTheme="minorHAnsi" w:hAnsiTheme="minorHAnsi" w:cstheme="minorHAnsi"/>
          <w:sz w:val="24"/>
          <w:szCs w:val="24"/>
        </w:rPr>
        <w:t>de la nouvelle PNA et ses stratégies rattachées</w:t>
      </w:r>
      <w:r w:rsidR="005550EC">
        <w:rPr>
          <w:rFonts w:asciiTheme="minorHAnsi" w:hAnsiTheme="minorHAnsi" w:cstheme="minorHAnsi"/>
          <w:sz w:val="24"/>
          <w:szCs w:val="24"/>
        </w:rPr>
        <w:t> ;</w:t>
      </w:r>
    </w:p>
    <w:p w:rsidR="00D861DD" w:rsidRPr="00112EE9" w:rsidRDefault="00D861DD" w:rsidP="001754BB">
      <w:pPr>
        <w:pStyle w:val="BodyTextind1"/>
        <w:numPr>
          <w:ilvl w:val="0"/>
          <w:numId w:val="43"/>
        </w:numPr>
        <w:spacing w:line="360" w:lineRule="auto"/>
        <w:rPr>
          <w:rFonts w:asciiTheme="minorHAnsi" w:hAnsiTheme="minorHAnsi" w:cstheme="minorHAnsi"/>
          <w:sz w:val="24"/>
          <w:szCs w:val="24"/>
        </w:rPr>
      </w:pPr>
      <w:r w:rsidRPr="0022409F">
        <w:rPr>
          <w:rFonts w:asciiTheme="minorHAnsi" w:hAnsiTheme="minorHAnsi" w:cstheme="minorHAnsi"/>
          <w:sz w:val="24"/>
          <w:szCs w:val="24"/>
        </w:rPr>
        <w:t>Mettre en place les Comités de suivi-évaluation aux niveaux considérés dans l’actuelle PNA (national, région, cercle, co</w:t>
      </w:r>
      <w:r w:rsidRPr="00112EE9">
        <w:rPr>
          <w:rFonts w:asciiTheme="minorHAnsi" w:hAnsiTheme="minorHAnsi" w:cstheme="minorHAnsi"/>
          <w:sz w:val="24"/>
          <w:szCs w:val="24"/>
        </w:rPr>
        <w:t>mmune) </w:t>
      </w:r>
      <w:r w:rsidR="00D04B13" w:rsidRPr="00112EE9">
        <w:rPr>
          <w:rFonts w:asciiTheme="minorHAnsi" w:hAnsiTheme="minorHAnsi" w:cstheme="minorHAnsi"/>
          <w:sz w:val="24"/>
          <w:szCs w:val="24"/>
        </w:rPr>
        <w:t xml:space="preserve">qui suivra la mise en œuvre de la PNA sur la base d’un cadre logique à </w:t>
      </w:r>
      <w:r w:rsidR="000062B1" w:rsidRPr="00112EE9">
        <w:rPr>
          <w:rFonts w:asciiTheme="minorHAnsi" w:hAnsiTheme="minorHAnsi" w:cstheme="minorHAnsi"/>
          <w:sz w:val="24"/>
          <w:szCs w:val="24"/>
        </w:rPr>
        <w:t>élaborer</w:t>
      </w:r>
      <w:r w:rsidR="005550EC">
        <w:rPr>
          <w:rFonts w:asciiTheme="minorHAnsi" w:hAnsiTheme="minorHAnsi" w:cstheme="minorHAnsi"/>
          <w:sz w:val="24"/>
          <w:szCs w:val="24"/>
        </w:rPr>
        <w:t> ;</w:t>
      </w:r>
    </w:p>
    <w:p w:rsidR="00D861DD" w:rsidRPr="00A929CE" w:rsidRDefault="00D861DD" w:rsidP="001754BB">
      <w:pPr>
        <w:pStyle w:val="BodyTextind1"/>
        <w:numPr>
          <w:ilvl w:val="0"/>
          <w:numId w:val="43"/>
        </w:numPr>
        <w:spacing w:line="360" w:lineRule="auto"/>
        <w:rPr>
          <w:rFonts w:asciiTheme="minorHAnsi" w:eastAsia="Times New Roman" w:hAnsiTheme="minorHAnsi" w:cstheme="minorHAnsi"/>
          <w:sz w:val="24"/>
          <w:szCs w:val="24"/>
          <w:lang w:eastAsia="fr-FR"/>
        </w:rPr>
      </w:pPr>
      <w:r w:rsidRPr="00D863B8">
        <w:rPr>
          <w:rFonts w:asciiTheme="minorHAnsi" w:hAnsiTheme="minorHAnsi" w:cstheme="minorHAnsi"/>
          <w:sz w:val="24"/>
          <w:szCs w:val="24"/>
        </w:rPr>
        <w:t>Clarifier, préciser davantage et définitivement, les rôles et mandats des différents acteurs du sous-secteur</w:t>
      </w:r>
      <w:r w:rsidR="005550EC">
        <w:rPr>
          <w:rFonts w:asciiTheme="minorHAnsi" w:hAnsiTheme="minorHAnsi" w:cstheme="minorHAnsi"/>
          <w:sz w:val="24"/>
          <w:szCs w:val="24"/>
        </w:rPr>
        <w:t> ;</w:t>
      </w:r>
    </w:p>
    <w:p w:rsidR="00D861DD" w:rsidRPr="00A929CE" w:rsidRDefault="00D861DD" w:rsidP="00BC7FF5">
      <w:pPr>
        <w:pStyle w:val="BodyTextind1"/>
        <w:numPr>
          <w:ilvl w:val="0"/>
          <w:numId w:val="43"/>
        </w:numPr>
        <w:spacing w:line="360" w:lineRule="auto"/>
        <w:rPr>
          <w:rFonts w:asciiTheme="minorHAnsi" w:eastAsia="Times New Roman" w:hAnsiTheme="minorHAnsi" w:cstheme="minorHAnsi"/>
          <w:sz w:val="24"/>
          <w:szCs w:val="24"/>
          <w:lang w:eastAsia="fr-FR"/>
        </w:rPr>
      </w:pPr>
      <w:r w:rsidRPr="00A929CE">
        <w:rPr>
          <w:rFonts w:asciiTheme="minorHAnsi" w:hAnsiTheme="minorHAnsi" w:cstheme="minorHAnsi"/>
          <w:color w:val="000000"/>
          <w:sz w:val="24"/>
          <w:szCs w:val="24"/>
        </w:rPr>
        <w:t>Doter la nouvelle PNA de cadre logique et d’un Programme de mise en œuvre prenant en compte les différentes stratégies sous-sectorielles</w:t>
      </w:r>
      <w:r w:rsidR="00D04B13" w:rsidRPr="00A929CE">
        <w:rPr>
          <w:rFonts w:asciiTheme="minorHAnsi" w:hAnsiTheme="minorHAnsi" w:cstheme="minorHAnsi"/>
          <w:color w:val="000000"/>
          <w:sz w:val="24"/>
          <w:szCs w:val="24"/>
        </w:rPr>
        <w:t xml:space="preserve"> (programmes) et de leurs plans d’action</w:t>
      </w:r>
      <w:r w:rsidR="005550EC">
        <w:rPr>
          <w:rFonts w:asciiTheme="minorHAnsi" w:hAnsiTheme="minorHAnsi" w:cstheme="minorHAnsi"/>
          <w:color w:val="000000"/>
          <w:sz w:val="24"/>
          <w:szCs w:val="24"/>
        </w:rPr>
        <w:t> ;</w:t>
      </w:r>
    </w:p>
    <w:p w:rsidR="00D861DD" w:rsidRPr="00A929CE" w:rsidRDefault="00D861DD" w:rsidP="00BC7FF5">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Faire une relecture des textes réglementaires en lien avec l’assainissement </w:t>
      </w:r>
      <w:r w:rsidR="00D04B13" w:rsidRPr="00A929CE">
        <w:rPr>
          <w:rFonts w:asciiTheme="minorHAnsi" w:hAnsiTheme="minorHAnsi" w:cstheme="minorHAnsi"/>
          <w:sz w:val="24"/>
          <w:szCs w:val="24"/>
        </w:rPr>
        <w:t xml:space="preserve">afin d’acter les harmonisations </w:t>
      </w:r>
      <w:r w:rsidR="000062B1" w:rsidRPr="00A929CE">
        <w:rPr>
          <w:rFonts w:asciiTheme="minorHAnsi" w:hAnsiTheme="minorHAnsi" w:cstheme="minorHAnsi"/>
          <w:sz w:val="24"/>
          <w:szCs w:val="24"/>
        </w:rPr>
        <w:t>nécessaires</w:t>
      </w:r>
      <w:r w:rsidR="005550EC">
        <w:rPr>
          <w:rFonts w:asciiTheme="minorHAnsi" w:hAnsiTheme="minorHAnsi" w:cstheme="minorHAnsi"/>
          <w:sz w:val="24"/>
          <w:szCs w:val="24"/>
        </w:rPr>
        <w:t> ;</w:t>
      </w:r>
    </w:p>
    <w:p w:rsidR="00D861DD" w:rsidRPr="00A929CE" w:rsidRDefault="00D861DD" w:rsidP="00112EE9">
      <w:pPr>
        <w:pStyle w:val="BodyTextind1"/>
        <w:numPr>
          <w:ilvl w:val="0"/>
          <w:numId w:val="43"/>
        </w:numPr>
        <w:spacing w:line="360" w:lineRule="auto"/>
        <w:rPr>
          <w:rFonts w:asciiTheme="minorHAnsi" w:eastAsia="Times New Roman" w:hAnsiTheme="minorHAnsi" w:cstheme="minorHAnsi"/>
          <w:sz w:val="24"/>
          <w:szCs w:val="24"/>
          <w:lang w:eastAsia="fr-FR"/>
        </w:rPr>
      </w:pPr>
      <w:r w:rsidRPr="00A929CE">
        <w:rPr>
          <w:rFonts w:asciiTheme="minorHAnsi" w:eastAsia="Times New Roman" w:hAnsiTheme="minorHAnsi" w:cstheme="minorHAnsi"/>
          <w:sz w:val="24"/>
          <w:szCs w:val="24"/>
          <w:lang w:eastAsia="fr-FR"/>
        </w:rPr>
        <w:t>Consacrer dans la nouvelle PNA une sous composante « Gouvernance » du sous-secteur Assainissement</w:t>
      </w:r>
      <w:r w:rsidR="005550EC">
        <w:rPr>
          <w:rFonts w:asciiTheme="minorHAnsi" w:eastAsia="Times New Roman" w:hAnsiTheme="minorHAnsi" w:cstheme="minorHAnsi"/>
          <w:sz w:val="24"/>
          <w:szCs w:val="24"/>
          <w:lang w:eastAsia="fr-FR"/>
        </w:rPr>
        <w:t> ;</w:t>
      </w:r>
    </w:p>
    <w:p w:rsidR="00D861DD" w:rsidRPr="00A929CE" w:rsidRDefault="00D861DD" w:rsidP="00112EE9">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Inclure l’A</w:t>
      </w:r>
      <w:r w:rsidR="000062B1" w:rsidRPr="00A929CE">
        <w:rPr>
          <w:rFonts w:asciiTheme="minorHAnsi" w:hAnsiTheme="minorHAnsi" w:cstheme="minorHAnsi"/>
          <w:sz w:val="24"/>
          <w:szCs w:val="24"/>
        </w:rPr>
        <w:t xml:space="preserve">pproche </w:t>
      </w:r>
      <w:r w:rsidRPr="00A929CE">
        <w:rPr>
          <w:rFonts w:asciiTheme="minorHAnsi" w:hAnsiTheme="minorHAnsi" w:cstheme="minorHAnsi"/>
          <w:sz w:val="24"/>
          <w:szCs w:val="24"/>
        </w:rPr>
        <w:t>F</w:t>
      </w:r>
      <w:r w:rsidR="000062B1" w:rsidRPr="00A929CE">
        <w:rPr>
          <w:rFonts w:asciiTheme="minorHAnsi" w:hAnsiTheme="minorHAnsi" w:cstheme="minorHAnsi"/>
          <w:sz w:val="24"/>
          <w:szCs w:val="24"/>
        </w:rPr>
        <w:t xml:space="preserve">ondée sur les </w:t>
      </w:r>
      <w:r w:rsidRPr="00A929CE">
        <w:rPr>
          <w:rFonts w:asciiTheme="minorHAnsi" w:hAnsiTheme="minorHAnsi" w:cstheme="minorHAnsi"/>
          <w:sz w:val="24"/>
          <w:szCs w:val="24"/>
        </w:rPr>
        <w:t>D</w:t>
      </w:r>
      <w:r w:rsidR="000062B1" w:rsidRPr="00A929CE">
        <w:rPr>
          <w:rFonts w:asciiTheme="minorHAnsi" w:hAnsiTheme="minorHAnsi" w:cstheme="minorHAnsi"/>
          <w:sz w:val="24"/>
          <w:szCs w:val="24"/>
        </w:rPr>
        <w:t xml:space="preserve">roits </w:t>
      </w:r>
      <w:r w:rsidRPr="00A929CE">
        <w:rPr>
          <w:rFonts w:asciiTheme="minorHAnsi" w:hAnsiTheme="minorHAnsi" w:cstheme="minorHAnsi"/>
          <w:sz w:val="24"/>
          <w:szCs w:val="24"/>
        </w:rPr>
        <w:t>H</w:t>
      </w:r>
      <w:r w:rsidR="000062B1" w:rsidRPr="00A929CE">
        <w:rPr>
          <w:rFonts w:asciiTheme="minorHAnsi" w:hAnsiTheme="minorHAnsi" w:cstheme="minorHAnsi"/>
          <w:sz w:val="24"/>
          <w:szCs w:val="24"/>
        </w:rPr>
        <w:t>umains</w:t>
      </w:r>
      <w:r w:rsidR="00313C7B" w:rsidRPr="00A929CE">
        <w:rPr>
          <w:rFonts w:asciiTheme="minorHAnsi" w:hAnsiTheme="minorHAnsi" w:cstheme="minorHAnsi"/>
          <w:sz w:val="24"/>
          <w:szCs w:val="24"/>
        </w:rPr>
        <w:t xml:space="preserve">(AFDH) </w:t>
      </w:r>
      <w:r w:rsidRPr="00A929CE">
        <w:rPr>
          <w:rFonts w:asciiTheme="minorHAnsi" w:hAnsiTheme="minorHAnsi" w:cstheme="minorHAnsi"/>
          <w:sz w:val="24"/>
          <w:szCs w:val="24"/>
        </w:rPr>
        <w:t>et l’approche genre et pro pauvre dans la PNA_Horizon 2030</w:t>
      </w:r>
      <w:r w:rsidR="005550EC">
        <w:rPr>
          <w:rFonts w:asciiTheme="minorHAnsi" w:hAnsiTheme="minorHAnsi" w:cstheme="minorHAnsi"/>
          <w:sz w:val="24"/>
          <w:szCs w:val="24"/>
        </w:rPr>
        <w:t> ;</w:t>
      </w:r>
    </w:p>
    <w:p w:rsidR="00D861DD" w:rsidRPr="00A929CE" w:rsidRDefault="00D861DD" w:rsidP="00112EE9">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Pour un véritable leadership étatique, revoir fortement à la hausse l’enveloppe budgétaire consacrée à l’assainissement</w:t>
      </w:r>
      <w:r w:rsidR="005550EC">
        <w:rPr>
          <w:rFonts w:asciiTheme="minorHAnsi" w:hAnsiTheme="minorHAnsi" w:cstheme="minorHAnsi"/>
          <w:sz w:val="24"/>
          <w:szCs w:val="24"/>
        </w:rPr>
        <w:t> ;</w:t>
      </w:r>
    </w:p>
    <w:p w:rsidR="00D861DD" w:rsidRPr="00A929CE" w:rsidRDefault="00D861DD" w:rsidP="00112EE9">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Reformuler les objectifs de la PNA_Horizon 2030 pour prendre en compte le contexte actuel et les projections dans le cadre de l’agenda 2030</w:t>
      </w:r>
      <w:r w:rsidR="005550EC">
        <w:rPr>
          <w:rFonts w:asciiTheme="minorHAnsi" w:hAnsiTheme="minorHAnsi" w:cstheme="minorHAnsi"/>
          <w:sz w:val="24"/>
          <w:szCs w:val="24"/>
        </w:rPr>
        <w:t> ;</w:t>
      </w:r>
    </w:p>
    <w:p w:rsidR="00D861DD" w:rsidRPr="00A929CE" w:rsidRDefault="00D861DD"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Etablir un fort lien entre les ODD et le Objectifs de la nouvelle PNA et ses stratégies sous-sectorielles</w:t>
      </w:r>
      <w:r w:rsidR="005550EC">
        <w:rPr>
          <w:rFonts w:asciiTheme="minorHAnsi" w:hAnsiTheme="minorHAnsi" w:cstheme="minorHAnsi"/>
          <w:sz w:val="24"/>
          <w:szCs w:val="24"/>
        </w:rPr>
        <w:t> ;</w:t>
      </w:r>
    </w:p>
    <w:p w:rsidR="00D861DD" w:rsidRPr="00A929CE" w:rsidRDefault="00D861DD"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Veiller à ce que l’orientation vers les ODD devient une préoccupation permanente dans la planification et le suivi-évaluation</w:t>
      </w:r>
      <w:r w:rsidR="005550EC">
        <w:rPr>
          <w:rFonts w:asciiTheme="minorHAnsi" w:hAnsiTheme="minorHAnsi" w:cstheme="minorHAnsi"/>
          <w:sz w:val="24"/>
          <w:szCs w:val="24"/>
        </w:rPr>
        <w:t> ;</w:t>
      </w:r>
    </w:p>
    <w:p w:rsidR="00D861DD" w:rsidRPr="00A929CE" w:rsidRDefault="00D861DD"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Formuler une vision nationale pour l’assainissement</w:t>
      </w:r>
      <w:r w:rsidR="005550EC">
        <w:rPr>
          <w:rFonts w:asciiTheme="minorHAnsi" w:hAnsiTheme="minorHAnsi" w:cstheme="minorHAnsi"/>
          <w:sz w:val="24"/>
          <w:szCs w:val="24"/>
        </w:rPr>
        <w:t> ;</w:t>
      </w:r>
    </w:p>
    <w:p w:rsidR="00D861DD" w:rsidRPr="00A929CE" w:rsidRDefault="00D861DD"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Assurer un réel leadership de l’ETAT dans le sous-secteur de l’assainissement </w:t>
      </w:r>
      <w:r w:rsidR="00D04B13" w:rsidRPr="00A929CE">
        <w:rPr>
          <w:rFonts w:asciiTheme="minorHAnsi" w:hAnsiTheme="minorHAnsi" w:cstheme="minorHAnsi"/>
          <w:sz w:val="24"/>
          <w:szCs w:val="24"/>
        </w:rPr>
        <w:t>à travers</w:t>
      </w:r>
      <w:r w:rsidR="00755736" w:rsidRPr="00A929CE">
        <w:rPr>
          <w:rFonts w:asciiTheme="minorHAnsi" w:hAnsiTheme="minorHAnsi" w:cstheme="minorHAnsi"/>
          <w:sz w:val="24"/>
          <w:szCs w:val="24"/>
        </w:rPr>
        <w:t xml:space="preserve"> le financement et l’</w:t>
      </w:r>
      <w:r w:rsidR="00D04B13" w:rsidRPr="00A929CE">
        <w:rPr>
          <w:rFonts w:asciiTheme="minorHAnsi" w:hAnsiTheme="minorHAnsi" w:cstheme="minorHAnsi"/>
          <w:sz w:val="24"/>
          <w:szCs w:val="24"/>
        </w:rPr>
        <w:t>opérationnalisation</w:t>
      </w:r>
      <w:r w:rsidR="00755736" w:rsidRPr="00A929CE">
        <w:rPr>
          <w:rFonts w:asciiTheme="minorHAnsi" w:hAnsiTheme="minorHAnsi" w:cstheme="minorHAnsi"/>
          <w:sz w:val="24"/>
          <w:szCs w:val="24"/>
        </w:rPr>
        <w:t xml:space="preserve"> du comité de pilotage</w:t>
      </w:r>
      <w:r w:rsidR="005550EC">
        <w:rPr>
          <w:rFonts w:asciiTheme="minorHAnsi" w:hAnsiTheme="minorHAnsi" w:cstheme="minorHAnsi"/>
          <w:sz w:val="24"/>
          <w:szCs w:val="24"/>
        </w:rPr>
        <w:t> ;</w:t>
      </w:r>
    </w:p>
    <w:p w:rsidR="00D861DD" w:rsidRPr="00A929CE" w:rsidRDefault="009B7FA6"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Faire en sorte </w:t>
      </w:r>
      <w:r w:rsidR="00D861DD" w:rsidRPr="00A929CE">
        <w:rPr>
          <w:rFonts w:asciiTheme="minorHAnsi" w:hAnsiTheme="minorHAnsi" w:cstheme="minorHAnsi"/>
          <w:sz w:val="24"/>
          <w:szCs w:val="24"/>
        </w:rPr>
        <w:t>qu’à l’entame de la formulation de la nouvelle PNA, une entente entre les parties prenantes soit trouvée pour retenir un format du cadre logique/matrice des résultats</w:t>
      </w:r>
      <w:r w:rsidR="005550EC">
        <w:rPr>
          <w:rFonts w:asciiTheme="minorHAnsi" w:hAnsiTheme="minorHAnsi" w:cstheme="minorHAnsi"/>
          <w:sz w:val="24"/>
          <w:szCs w:val="24"/>
        </w:rPr>
        <w:t> ;</w:t>
      </w:r>
    </w:p>
    <w:p w:rsidR="00D861DD" w:rsidRPr="00A929CE" w:rsidRDefault="00D861DD" w:rsidP="00A929CE">
      <w:pPr>
        <w:pStyle w:val="BodyTextind1"/>
        <w:numPr>
          <w:ilvl w:val="0"/>
          <w:numId w:val="43"/>
        </w:numPr>
        <w:tabs>
          <w:tab w:val="left" w:pos="5430"/>
        </w:tabs>
        <w:spacing w:line="360" w:lineRule="auto"/>
        <w:rPr>
          <w:rFonts w:asciiTheme="minorHAnsi" w:hAnsiTheme="minorHAnsi" w:cstheme="minorHAnsi"/>
          <w:sz w:val="24"/>
          <w:szCs w:val="24"/>
        </w:rPr>
      </w:pPr>
      <w:r w:rsidRPr="00A929CE">
        <w:rPr>
          <w:rFonts w:asciiTheme="minorHAnsi" w:hAnsiTheme="minorHAnsi" w:cstheme="minorHAnsi"/>
          <w:sz w:val="24"/>
          <w:szCs w:val="24"/>
        </w:rPr>
        <w:t>Elaborer la structure du manuel de suivi évaluation en tenant compte des différentes initiatives actuelles en cours pour améliorer le système de suivi-évaluation du sous-secteur assainissement</w:t>
      </w:r>
      <w:r w:rsidR="005550EC">
        <w:rPr>
          <w:rFonts w:asciiTheme="minorHAnsi" w:hAnsiTheme="minorHAnsi" w:cstheme="minorHAnsi"/>
          <w:sz w:val="24"/>
          <w:szCs w:val="24"/>
        </w:rPr>
        <w:t>.</w:t>
      </w:r>
    </w:p>
    <w:p w:rsidR="00D861DD" w:rsidRPr="00A929CE" w:rsidRDefault="00D861DD" w:rsidP="00A929CE">
      <w:pPr>
        <w:pStyle w:val="BodyText"/>
        <w:spacing w:line="360" w:lineRule="auto"/>
        <w:rPr>
          <w:rFonts w:asciiTheme="minorHAnsi" w:hAnsiTheme="minorHAnsi" w:cstheme="minorHAnsi"/>
          <w:sz w:val="24"/>
          <w:szCs w:val="24"/>
        </w:rPr>
      </w:pPr>
    </w:p>
    <w:p w:rsidR="00D861DD" w:rsidRPr="00A929CE" w:rsidRDefault="00D861DD" w:rsidP="00A929CE">
      <w:pPr>
        <w:pStyle w:val="BodyText"/>
        <w:spacing w:line="360" w:lineRule="auto"/>
        <w:rPr>
          <w:rFonts w:asciiTheme="minorHAnsi" w:hAnsiTheme="minorHAnsi" w:cstheme="minorHAnsi"/>
          <w:sz w:val="24"/>
          <w:szCs w:val="24"/>
        </w:rPr>
      </w:pPr>
    </w:p>
    <w:p w:rsidR="00FD352F" w:rsidRPr="00A929CE" w:rsidRDefault="00FD352F" w:rsidP="00A929CE">
      <w:pPr>
        <w:pStyle w:val="Corpsdetexte"/>
        <w:spacing w:line="360" w:lineRule="auto"/>
        <w:rPr>
          <w:rFonts w:asciiTheme="minorHAnsi" w:hAnsiTheme="minorHAnsi"/>
          <w:szCs w:val="24"/>
          <w:lang w:eastAsia="de-DE"/>
        </w:rPr>
        <w:sectPr w:rsidR="00FD352F" w:rsidRPr="00A929CE" w:rsidSect="003154FC">
          <w:pgSz w:w="11906" w:h="16838"/>
          <w:pgMar w:top="1417" w:right="1417" w:bottom="1417" w:left="1417" w:header="708" w:footer="708" w:gutter="0"/>
          <w:cols w:space="708"/>
          <w:docGrid w:linePitch="360"/>
        </w:sectPr>
      </w:pPr>
    </w:p>
    <w:p w:rsidR="00647D81" w:rsidRPr="00A929CE" w:rsidRDefault="00647D81" w:rsidP="00A929CE">
      <w:pPr>
        <w:pStyle w:val="Titre1"/>
        <w:numPr>
          <w:ilvl w:val="0"/>
          <w:numId w:val="0"/>
        </w:numPr>
        <w:spacing w:line="360" w:lineRule="auto"/>
        <w:ind w:left="432"/>
        <w:jc w:val="both"/>
        <w:rPr>
          <w:rFonts w:asciiTheme="minorHAnsi" w:hAnsiTheme="minorHAnsi" w:cstheme="minorHAnsi"/>
          <w:sz w:val="24"/>
          <w:szCs w:val="24"/>
        </w:rPr>
      </w:pPr>
    </w:p>
    <w:p w:rsidR="00647D81" w:rsidRPr="00A929CE" w:rsidRDefault="0075093A" w:rsidP="00A929CE">
      <w:pPr>
        <w:pStyle w:val="Titre1"/>
        <w:spacing w:line="360" w:lineRule="auto"/>
        <w:jc w:val="both"/>
        <w:rPr>
          <w:rFonts w:asciiTheme="minorHAnsi" w:hAnsiTheme="minorHAnsi" w:cstheme="minorHAnsi"/>
          <w:sz w:val="24"/>
          <w:szCs w:val="24"/>
        </w:rPr>
      </w:pPr>
      <w:bookmarkStart w:id="22" w:name="_Toc536448580"/>
      <w:r w:rsidRPr="00A929CE">
        <w:rPr>
          <w:rFonts w:asciiTheme="minorHAnsi" w:hAnsiTheme="minorHAnsi" w:cstheme="minorHAnsi"/>
          <w:sz w:val="24"/>
          <w:szCs w:val="24"/>
        </w:rPr>
        <w:t>INTRODUCTION</w:t>
      </w:r>
      <w:bookmarkEnd w:id="22"/>
    </w:p>
    <w:p w:rsidR="00A94C44" w:rsidRPr="00A929CE" w:rsidRDefault="00A94C44" w:rsidP="00A929CE">
      <w:pPr>
        <w:pStyle w:val="BodyText"/>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La relecture de la PNA </w:t>
      </w:r>
      <w:r w:rsidR="00A726EC" w:rsidRPr="00A929CE">
        <w:rPr>
          <w:rFonts w:asciiTheme="minorHAnsi" w:hAnsiTheme="minorHAnsi" w:cstheme="minorHAnsi"/>
          <w:sz w:val="24"/>
          <w:szCs w:val="24"/>
        </w:rPr>
        <w:t xml:space="preserve">actuelle, </w:t>
      </w:r>
      <w:r w:rsidRPr="00A929CE">
        <w:rPr>
          <w:rFonts w:asciiTheme="minorHAnsi" w:hAnsiTheme="minorHAnsi" w:cstheme="minorHAnsi"/>
          <w:sz w:val="24"/>
          <w:szCs w:val="24"/>
        </w:rPr>
        <w:t xml:space="preserve">pour </w:t>
      </w:r>
      <w:r w:rsidR="00E75ACB" w:rsidRPr="00A929CE">
        <w:rPr>
          <w:rFonts w:asciiTheme="minorHAnsi" w:hAnsiTheme="minorHAnsi" w:cstheme="minorHAnsi"/>
          <w:sz w:val="24"/>
          <w:szCs w:val="24"/>
        </w:rPr>
        <w:t xml:space="preserve">la porter à </w:t>
      </w:r>
      <w:r w:rsidRPr="00A929CE">
        <w:rPr>
          <w:rFonts w:asciiTheme="minorHAnsi" w:hAnsiTheme="minorHAnsi" w:cstheme="minorHAnsi"/>
          <w:sz w:val="24"/>
          <w:szCs w:val="24"/>
        </w:rPr>
        <w:t>l’horizon 2030 passe d’abord par</w:t>
      </w:r>
      <w:r w:rsidR="007C675C" w:rsidRPr="00A929CE">
        <w:rPr>
          <w:rFonts w:asciiTheme="minorHAnsi" w:hAnsiTheme="minorHAnsi" w:cstheme="minorHAnsi"/>
          <w:sz w:val="24"/>
          <w:szCs w:val="24"/>
        </w:rPr>
        <w:t xml:space="preserve"> un diagnostic du </w:t>
      </w:r>
      <w:r w:rsidR="00FE471C">
        <w:rPr>
          <w:rFonts w:asciiTheme="minorHAnsi" w:hAnsiTheme="minorHAnsi" w:cstheme="minorHAnsi"/>
          <w:sz w:val="24"/>
          <w:szCs w:val="24"/>
        </w:rPr>
        <w:t>sous-</w:t>
      </w:r>
      <w:r w:rsidR="007C675C" w:rsidRPr="00A929CE">
        <w:rPr>
          <w:rFonts w:asciiTheme="minorHAnsi" w:hAnsiTheme="minorHAnsi" w:cstheme="minorHAnsi"/>
          <w:sz w:val="24"/>
          <w:szCs w:val="24"/>
        </w:rPr>
        <w:t xml:space="preserve">secteur de l’’assainissement et une </w:t>
      </w:r>
      <w:r w:rsidRPr="00A929CE">
        <w:rPr>
          <w:rFonts w:asciiTheme="minorHAnsi" w:hAnsiTheme="minorHAnsi" w:cstheme="minorHAnsi"/>
          <w:sz w:val="24"/>
          <w:szCs w:val="24"/>
        </w:rPr>
        <w:t xml:space="preserve">appréciation de </w:t>
      </w:r>
      <w:r w:rsidR="007C675C" w:rsidRPr="00A929CE">
        <w:rPr>
          <w:rFonts w:asciiTheme="minorHAnsi" w:hAnsiTheme="minorHAnsi" w:cstheme="minorHAnsi"/>
          <w:sz w:val="24"/>
          <w:szCs w:val="24"/>
        </w:rPr>
        <w:t xml:space="preserve">la </w:t>
      </w:r>
      <w:r w:rsidRPr="00A929CE">
        <w:rPr>
          <w:rFonts w:asciiTheme="minorHAnsi" w:hAnsiTheme="minorHAnsi" w:cstheme="minorHAnsi"/>
          <w:sz w:val="24"/>
          <w:szCs w:val="24"/>
        </w:rPr>
        <w:t>mise en œuvre</w:t>
      </w:r>
      <w:r w:rsidR="007C675C" w:rsidRPr="00A929CE">
        <w:rPr>
          <w:rFonts w:asciiTheme="minorHAnsi" w:hAnsiTheme="minorHAnsi" w:cstheme="minorHAnsi"/>
          <w:sz w:val="24"/>
          <w:szCs w:val="24"/>
        </w:rPr>
        <w:t xml:space="preserve"> de la</w:t>
      </w:r>
      <w:r w:rsidR="00FE471C">
        <w:rPr>
          <w:rFonts w:asciiTheme="minorHAnsi" w:hAnsiTheme="minorHAnsi" w:cstheme="minorHAnsi"/>
          <w:sz w:val="24"/>
          <w:szCs w:val="24"/>
        </w:rPr>
        <w:t>dite politique</w:t>
      </w:r>
      <w:r w:rsidRPr="00A929CE">
        <w:rPr>
          <w:rFonts w:asciiTheme="minorHAnsi" w:hAnsiTheme="minorHAnsi" w:cstheme="minorHAnsi"/>
          <w:sz w:val="24"/>
          <w:szCs w:val="24"/>
        </w:rPr>
        <w:t xml:space="preserve"> et celle de</w:t>
      </w:r>
      <w:r w:rsidR="002C34D3">
        <w:rPr>
          <w:rFonts w:asciiTheme="minorHAnsi" w:hAnsiTheme="minorHAnsi" w:cstheme="minorHAnsi"/>
          <w:sz w:val="24"/>
          <w:szCs w:val="24"/>
        </w:rPr>
        <w:t xml:space="preserve"> </w:t>
      </w:r>
      <w:r w:rsidRPr="00A929CE">
        <w:rPr>
          <w:rFonts w:asciiTheme="minorHAnsi" w:hAnsiTheme="minorHAnsi" w:cstheme="minorHAnsi"/>
          <w:sz w:val="24"/>
          <w:szCs w:val="24"/>
        </w:rPr>
        <w:t>s</w:t>
      </w:r>
      <w:r w:rsidR="007C675C" w:rsidRPr="00A929CE">
        <w:rPr>
          <w:rFonts w:asciiTheme="minorHAnsi" w:hAnsiTheme="minorHAnsi" w:cstheme="minorHAnsi"/>
          <w:sz w:val="24"/>
          <w:szCs w:val="24"/>
        </w:rPr>
        <w:t>es</w:t>
      </w:r>
      <w:r w:rsidRPr="00A929CE">
        <w:rPr>
          <w:rFonts w:asciiTheme="minorHAnsi" w:hAnsiTheme="minorHAnsi" w:cstheme="minorHAnsi"/>
          <w:sz w:val="24"/>
          <w:szCs w:val="24"/>
        </w:rPr>
        <w:t xml:space="preserve"> stratégies sous-sectorielles. Le présent rapport rend compte d</w:t>
      </w:r>
      <w:r w:rsidR="00945836" w:rsidRPr="00A929CE">
        <w:rPr>
          <w:rFonts w:asciiTheme="minorHAnsi" w:hAnsiTheme="minorHAnsi" w:cstheme="minorHAnsi"/>
          <w:sz w:val="24"/>
          <w:szCs w:val="24"/>
        </w:rPr>
        <w:t xml:space="preserve">es résultats des investigations, consultations et des analyses pour </w:t>
      </w:r>
      <w:r w:rsidR="007C675C" w:rsidRPr="00A929CE">
        <w:rPr>
          <w:rFonts w:asciiTheme="minorHAnsi" w:hAnsiTheme="minorHAnsi" w:cstheme="minorHAnsi"/>
          <w:sz w:val="24"/>
          <w:szCs w:val="24"/>
        </w:rPr>
        <w:t xml:space="preserve">d’abord poser le diagnostic </w:t>
      </w:r>
      <w:r w:rsidR="00FE471C">
        <w:rPr>
          <w:rFonts w:asciiTheme="minorHAnsi" w:hAnsiTheme="minorHAnsi" w:cstheme="minorHAnsi"/>
          <w:sz w:val="24"/>
          <w:szCs w:val="24"/>
        </w:rPr>
        <w:t xml:space="preserve">de la situation de </w:t>
      </w:r>
      <w:r w:rsidR="007C675C" w:rsidRPr="00A929CE">
        <w:rPr>
          <w:rFonts w:asciiTheme="minorHAnsi" w:hAnsiTheme="minorHAnsi" w:cstheme="minorHAnsi"/>
          <w:sz w:val="24"/>
          <w:szCs w:val="24"/>
        </w:rPr>
        <w:t xml:space="preserve"> l’assainissement et </w:t>
      </w:r>
      <w:r w:rsidR="00945836" w:rsidRPr="00A929CE">
        <w:rPr>
          <w:rFonts w:asciiTheme="minorHAnsi" w:hAnsiTheme="minorHAnsi" w:cstheme="minorHAnsi"/>
          <w:sz w:val="24"/>
          <w:szCs w:val="24"/>
        </w:rPr>
        <w:t xml:space="preserve">apprécier </w:t>
      </w:r>
      <w:r w:rsidR="007C675C" w:rsidRPr="00A929CE">
        <w:rPr>
          <w:rFonts w:asciiTheme="minorHAnsi" w:hAnsiTheme="minorHAnsi" w:cstheme="minorHAnsi"/>
          <w:sz w:val="24"/>
          <w:szCs w:val="24"/>
        </w:rPr>
        <w:t xml:space="preserve">le niveau de </w:t>
      </w:r>
      <w:r w:rsidR="00945836" w:rsidRPr="00A929CE">
        <w:rPr>
          <w:rFonts w:asciiTheme="minorHAnsi" w:hAnsiTheme="minorHAnsi" w:cstheme="minorHAnsi"/>
          <w:sz w:val="24"/>
          <w:szCs w:val="24"/>
        </w:rPr>
        <w:t xml:space="preserve">mise en œuvre </w:t>
      </w:r>
      <w:r w:rsidR="007C675C" w:rsidRPr="00A929CE">
        <w:rPr>
          <w:rFonts w:asciiTheme="minorHAnsi" w:hAnsiTheme="minorHAnsi" w:cstheme="minorHAnsi"/>
          <w:sz w:val="24"/>
          <w:szCs w:val="24"/>
        </w:rPr>
        <w:t xml:space="preserve">de l’actuelle PNA afin de tirer des leçons à considérer </w:t>
      </w:r>
      <w:r w:rsidR="00945836" w:rsidRPr="00A929CE">
        <w:rPr>
          <w:rFonts w:asciiTheme="minorHAnsi" w:hAnsiTheme="minorHAnsi" w:cstheme="minorHAnsi"/>
          <w:sz w:val="24"/>
          <w:szCs w:val="24"/>
        </w:rPr>
        <w:t>dans la formulation de la</w:t>
      </w:r>
      <w:r w:rsidR="00F468AB" w:rsidRPr="00A929CE">
        <w:rPr>
          <w:rFonts w:asciiTheme="minorHAnsi" w:hAnsiTheme="minorHAnsi" w:cstheme="minorHAnsi"/>
          <w:sz w:val="24"/>
          <w:szCs w:val="24"/>
        </w:rPr>
        <w:t xml:space="preserve"> nouvelle</w:t>
      </w:r>
      <w:r w:rsidR="00945836" w:rsidRPr="00A929CE">
        <w:rPr>
          <w:rFonts w:asciiTheme="minorHAnsi" w:hAnsiTheme="minorHAnsi" w:cstheme="minorHAnsi"/>
          <w:sz w:val="24"/>
          <w:szCs w:val="24"/>
        </w:rPr>
        <w:t xml:space="preserve"> Politique Nationale d’Assainissement à l’horizon 2030. La </w:t>
      </w:r>
      <w:r w:rsidRPr="00A929CE">
        <w:rPr>
          <w:rFonts w:asciiTheme="minorHAnsi" w:hAnsiTheme="minorHAnsi" w:cstheme="minorHAnsi"/>
          <w:sz w:val="24"/>
          <w:szCs w:val="24"/>
        </w:rPr>
        <w:t xml:space="preserve">méthodologie </w:t>
      </w:r>
      <w:r w:rsidR="00945836" w:rsidRPr="00A929CE">
        <w:rPr>
          <w:rFonts w:asciiTheme="minorHAnsi" w:hAnsiTheme="minorHAnsi" w:cstheme="minorHAnsi"/>
          <w:sz w:val="24"/>
          <w:szCs w:val="24"/>
        </w:rPr>
        <w:t>du présent diagnostic</w:t>
      </w:r>
      <w:r w:rsidR="00F468AB" w:rsidRPr="00A929CE">
        <w:rPr>
          <w:rFonts w:asciiTheme="minorHAnsi" w:hAnsiTheme="minorHAnsi" w:cstheme="minorHAnsi"/>
          <w:sz w:val="24"/>
          <w:szCs w:val="24"/>
        </w:rPr>
        <w:t xml:space="preserve">/évaluation </w:t>
      </w:r>
      <w:r w:rsidRPr="00A929CE">
        <w:rPr>
          <w:rFonts w:asciiTheme="minorHAnsi" w:hAnsiTheme="minorHAnsi" w:cstheme="minorHAnsi"/>
          <w:sz w:val="24"/>
          <w:szCs w:val="24"/>
        </w:rPr>
        <w:t>s’est surtout focalisé</w:t>
      </w:r>
      <w:r w:rsidR="00F468AB" w:rsidRPr="00A929CE">
        <w:rPr>
          <w:rFonts w:asciiTheme="minorHAnsi" w:hAnsiTheme="minorHAnsi" w:cstheme="minorHAnsi"/>
          <w:sz w:val="24"/>
          <w:szCs w:val="24"/>
        </w:rPr>
        <w:t>e</w:t>
      </w:r>
      <w:r w:rsidRPr="00A929CE">
        <w:rPr>
          <w:rFonts w:asciiTheme="minorHAnsi" w:hAnsiTheme="minorHAnsi" w:cstheme="minorHAnsi"/>
          <w:sz w:val="24"/>
          <w:szCs w:val="24"/>
        </w:rPr>
        <w:t xml:space="preserve"> sur l’analyse des documents disponibles</w:t>
      </w:r>
      <w:r w:rsidR="00FE471C">
        <w:rPr>
          <w:rFonts w:asciiTheme="minorHAnsi" w:hAnsiTheme="minorHAnsi" w:cstheme="minorHAnsi"/>
          <w:sz w:val="24"/>
          <w:szCs w:val="24"/>
        </w:rPr>
        <w:t>,</w:t>
      </w:r>
      <w:r w:rsidRPr="00A929CE">
        <w:rPr>
          <w:rFonts w:asciiTheme="minorHAnsi" w:hAnsiTheme="minorHAnsi" w:cstheme="minorHAnsi"/>
          <w:sz w:val="24"/>
          <w:szCs w:val="24"/>
        </w:rPr>
        <w:t xml:space="preserve"> et des entretiens avec des </w:t>
      </w:r>
      <w:r w:rsidR="00945836" w:rsidRPr="00A929CE">
        <w:rPr>
          <w:rFonts w:asciiTheme="minorHAnsi" w:hAnsiTheme="minorHAnsi" w:cstheme="minorHAnsi"/>
          <w:sz w:val="24"/>
          <w:szCs w:val="24"/>
        </w:rPr>
        <w:t xml:space="preserve">acteurs clés du </w:t>
      </w:r>
      <w:r w:rsidR="00124133" w:rsidRPr="00A929CE">
        <w:rPr>
          <w:rFonts w:asciiTheme="minorHAnsi" w:hAnsiTheme="minorHAnsi" w:cstheme="minorHAnsi"/>
          <w:sz w:val="24"/>
          <w:szCs w:val="24"/>
        </w:rPr>
        <w:t>sous-secteur</w:t>
      </w:r>
      <w:r w:rsidR="00945836" w:rsidRPr="00A929CE">
        <w:rPr>
          <w:rFonts w:asciiTheme="minorHAnsi" w:hAnsiTheme="minorHAnsi" w:cstheme="minorHAnsi"/>
          <w:sz w:val="24"/>
          <w:szCs w:val="24"/>
        </w:rPr>
        <w:t xml:space="preserve"> de l’assainissement</w:t>
      </w:r>
      <w:r w:rsidR="00124133" w:rsidRPr="00A929CE">
        <w:rPr>
          <w:rFonts w:asciiTheme="minorHAnsi" w:hAnsiTheme="minorHAnsi" w:cstheme="minorHAnsi"/>
          <w:sz w:val="24"/>
          <w:szCs w:val="24"/>
        </w:rPr>
        <w:t xml:space="preserve">. On peut citer entre autres, </w:t>
      </w:r>
      <w:r w:rsidR="008D3391" w:rsidRPr="00A929CE">
        <w:rPr>
          <w:rFonts w:asciiTheme="minorHAnsi" w:hAnsiTheme="minorHAnsi" w:cstheme="minorHAnsi"/>
          <w:sz w:val="24"/>
          <w:szCs w:val="24"/>
        </w:rPr>
        <w:t xml:space="preserve">les </w:t>
      </w:r>
      <w:r w:rsidRPr="00A929CE">
        <w:rPr>
          <w:rFonts w:asciiTheme="minorHAnsi" w:hAnsiTheme="minorHAnsi" w:cstheme="minorHAnsi"/>
          <w:sz w:val="24"/>
          <w:szCs w:val="24"/>
        </w:rPr>
        <w:t xml:space="preserve">personnes ressources relevant du Ministère de </w:t>
      </w:r>
      <w:r w:rsidR="00124133" w:rsidRPr="00A929CE">
        <w:rPr>
          <w:rFonts w:asciiTheme="minorHAnsi" w:hAnsiTheme="minorHAnsi" w:cstheme="minorHAnsi"/>
          <w:sz w:val="24"/>
          <w:szCs w:val="24"/>
        </w:rPr>
        <w:t>l’environnement</w:t>
      </w:r>
      <w:r w:rsidRPr="00A929CE">
        <w:rPr>
          <w:rFonts w:asciiTheme="minorHAnsi" w:hAnsiTheme="minorHAnsi" w:cstheme="minorHAnsi"/>
          <w:sz w:val="24"/>
          <w:szCs w:val="24"/>
        </w:rPr>
        <w:t xml:space="preserve">, de l’Assainissement et du Développement Durable, </w:t>
      </w:r>
      <w:r w:rsidR="008D3391" w:rsidRPr="00A929CE">
        <w:rPr>
          <w:rFonts w:asciiTheme="minorHAnsi" w:hAnsiTheme="minorHAnsi" w:cstheme="minorHAnsi"/>
          <w:sz w:val="24"/>
          <w:szCs w:val="24"/>
        </w:rPr>
        <w:t xml:space="preserve">de la </w:t>
      </w:r>
      <w:r w:rsidRPr="00A929CE">
        <w:rPr>
          <w:rFonts w:asciiTheme="minorHAnsi" w:hAnsiTheme="minorHAnsi" w:cstheme="minorHAnsi"/>
          <w:sz w:val="24"/>
          <w:szCs w:val="24"/>
        </w:rPr>
        <w:t>Direction Nationale de l</w:t>
      </w:r>
      <w:r w:rsidR="00124133" w:rsidRPr="00A929CE">
        <w:rPr>
          <w:rFonts w:asciiTheme="minorHAnsi" w:hAnsiTheme="minorHAnsi" w:cstheme="minorHAnsi"/>
          <w:sz w:val="24"/>
          <w:szCs w:val="24"/>
        </w:rPr>
        <w:t>’</w:t>
      </w:r>
      <w:r w:rsidR="00FE471C">
        <w:rPr>
          <w:rFonts w:asciiTheme="minorHAnsi" w:hAnsiTheme="minorHAnsi" w:cstheme="minorHAnsi"/>
          <w:sz w:val="24"/>
          <w:szCs w:val="24"/>
        </w:rPr>
        <w:t>A</w:t>
      </w:r>
      <w:r w:rsidR="00124133" w:rsidRPr="00A929CE">
        <w:rPr>
          <w:rFonts w:asciiTheme="minorHAnsi" w:hAnsiTheme="minorHAnsi" w:cstheme="minorHAnsi"/>
          <w:sz w:val="24"/>
          <w:szCs w:val="24"/>
        </w:rPr>
        <w:t xml:space="preserve">ssainissement, du </w:t>
      </w:r>
      <w:r w:rsidR="00FE471C">
        <w:rPr>
          <w:rFonts w:asciiTheme="minorHAnsi" w:hAnsiTheme="minorHAnsi" w:cstheme="minorHAnsi"/>
          <w:sz w:val="24"/>
          <w:szCs w:val="24"/>
        </w:rPr>
        <w:t>C</w:t>
      </w:r>
      <w:r w:rsidR="00124133" w:rsidRPr="00A929CE">
        <w:rPr>
          <w:rFonts w:asciiTheme="minorHAnsi" w:hAnsiTheme="minorHAnsi" w:cstheme="minorHAnsi"/>
          <w:sz w:val="24"/>
          <w:szCs w:val="24"/>
        </w:rPr>
        <w:t xml:space="preserve">ontrôle des Pollutions et Nuisances (DNACPN), </w:t>
      </w:r>
      <w:r w:rsidR="008D3391" w:rsidRPr="00A929CE">
        <w:rPr>
          <w:rFonts w:asciiTheme="minorHAnsi" w:hAnsiTheme="minorHAnsi" w:cstheme="minorHAnsi"/>
          <w:sz w:val="24"/>
          <w:szCs w:val="24"/>
        </w:rPr>
        <w:t>de l’</w:t>
      </w:r>
      <w:r w:rsidR="00124133" w:rsidRPr="00A929CE">
        <w:rPr>
          <w:rFonts w:asciiTheme="minorHAnsi" w:hAnsiTheme="minorHAnsi" w:cstheme="minorHAnsi"/>
          <w:sz w:val="24"/>
          <w:szCs w:val="24"/>
        </w:rPr>
        <w:t xml:space="preserve">UNICEF, </w:t>
      </w:r>
      <w:r w:rsidR="008D3391" w:rsidRPr="00A929CE">
        <w:rPr>
          <w:rFonts w:asciiTheme="minorHAnsi" w:hAnsiTheme="minorHAnsi" w:cstheme="minorHAnsi"/>
          <w:sz w:val="24"/>
          <w:szCs w:val="24"/>
        </w:rPr>
        <w:t xml:space="preserve">de </w:t>
      </w:r>
      <w:r w:rsidR="00124133" w:rsidRPr="00A929CE">
        <w:rPr>
          <w:rFonts w:asciiTheme="minorHAnsi" w:hAnsiTheme="minorHAnsi" w:cstheme="minorHAnsi"/>
          <w:sz w:val="24"/>
          <w:szCs w:val="24"/>
        </w:rPr>
        <w:t>WATERAID</w:t>
      </w:r>
      <w:r w:rsidR="008D3391" w:rsidRPr="00A929CE">
        <w:rPr>
          <w:rFonts w:asciiTheme="minorHAnsi" w:hAnsiTheme="minorHAnsi" w:cstheme="minorHAnsi"/>
          <w:sz w:val="24"/>
          <w:szCs w:val="24"/>
        </w:rPr>
        <w:t xml:space="preserve">, de la GIZ-PEPA </w:t>
      </w:r>
      <w:r w:rsidR="00124133" w:rsidRPr="00A929CE">
        <w:rPr>
          <w:rFonts w:asciiTheme="minorHAnsi" w:hAnsiTheme="minorHAnsi" w:cstheme="minorHAnsi"/>
          <w:sz w:val="24"/>
          <w:szCs w:val="24"/>
        </w:rPr>
        <w:t xml:space="preserve">et </w:t>
      </w:r>
      <w:r w:rsidRPr="00A929CE">
        <w:rPr>
          <w:rFonts w:asciiTheme="minorHAnsi" w:hAnsiTheme="minorHAnsi" w:cstheme="minorHAnsi"/>
          <w:sz w:val="24"/>
          <w:szCs w:val="24"/>
        </w:rPr>
        <w:t xml:space="preserve">des acteurs de la société civile </w:t>
      </w:r>
      <w:r w:rsidR="00FE471C">
        <w:rPr>
          <w:rFonts w:asciiTheme="minorHAnsi" w:hAnsiTheme="minorHAnsi" w:cstheme="minorHAnsi"/>
          <w:sz w:val="24"/>
          <w:szCs w:val="24"/>
        </w:rPr>
        <w:t>(ONG et associations)</w:t>
      </w:r>
      <w:r w:rsidRPr="00A929CE">
        <w:rPr>
          <w:rFonts w:asciiTheme="minorHAnsi" w:hAnsiTheme="minorHAnsi" w:cstheme="minorHAnsi"/>
          <w:sz w:val="24"/>
          <w:szCs w:val="24"/>
        </w:rPr>
        <w:t>.</w:t>
      </w:r>
      <w:r w:rsidR="00F468AB" w:rsidRPr="00A929CE">
        <w:rPr>
          <w:rFonts w:asciiTheme="minorHAnsi" w:hAnsiTheme="minorHAnsi" w:cstheme="minorHAnsi"/>
          <w:sz w:val="24"/>
          <w:szCs w:val="24"/>
        </w:rPr>
        <w:t xml:space="preserve"> Le document se décline en deux principaux chapitres. Un premier chapitre qui dresse un diagnostic du </w:t>
      </w:r>
      <w:r w:rsidR="00FE471C">
        <w:rPr>
          <w:rFonts w:asciiTheme="minorHAnsi" w:hAnsiTheme="minorHAnsi" w:cstheme="minorHAnsi"/>
          <w:sz w:val="24"/>
          <w:szCs w:val="24"/>
        </w:rPr>
        <w:t>sous-</w:t>
      </w:r>
      <w:r w:rsidR="00F468AB" w:rsidRPr="00A929CE">
        <w:rPr>
          <w:rFonts w:asciiTheme="minorHAnsi" w:hAnsiTheme="minorHAnsi" w:cstheme="minorHAnsi"/>
          <w:sz w:val="24"/>
          <w:szCs w:val="24"/>
        </w:rPr>
        <w:t>secteur de l’assainissement au Mali et un deuxième chapitre qui fait l’</w:t>
      </w:r>
      <w:r w:rsidR="00BA0AF1" w:rsidRPr="00A929CE">
        <w:rPr>
          <w:rFonts w:asciiTheme="minorHAnsi" w:hAnsiTheme="minorHAnsi" w:cstheme="minorHAnsi"/>
          <w:sz w:val="24"/>
          <w:szCs w:val="24"/>
        </w:rPr>
        <w:t>évaluation</w:t>
      </w:r>
      <w:r w:rsidR="00F468AB" w:rsidRPr="00A929CE">
        <w:rPr>
          <w:rFonts w:asciiTheme="minorHAnsi" w:hAnsiTheme="minorHAnsi" w:cstheme="minorHAnsi"/>
          <w:sz w:val="24"/>
          <w:szCs w:val="24"/>
        </w:rPr>
        <w:t xml:space="preserve"> de la mise en œuvre de l’actuelle PNA. Une conclusion générale et des recommandations sont formulées pour servir de leçons à prendre en compte dans l’élaboration du nouveau document</w:t>
      </w:r>
      <w:r w:rsidR="00FE471C">
        <w:rPr>
          <w:rFonts w:asciiTheme="minorHAnsi" w:hAnsiTheme="minorHAnsi" w:cstheme="minorHAnsi"/>
          <w:sz w:val="24"/>
          <w:szCs w:val="24"/>
        </w:rPr>
        <w:t xml:space="preserve"> de politique</w:t>
      </w:r>
      <w:r w:rsidR="00F468AB" w:rsidRPr="00A929CE">
        <w:rPr>
          <w:rFonts w:asciiTheme="minorHAnsi" w:hAnsiTheme="minorHAnsi" w:cstheme="minorHAnsi"/>
          <w:sz w:val="24"/>
          <w:szCs w:val="24"/>
        </w:rPr>
        <w:t>.</w:t>
      </w:r>
    </w:p>
    <w:p w:rsidR="00A94C44" w:rsidRPr="00A929CE" w:rsidRDefault="00A94C44" w:rsidP="00A929CE">
      <w:pPr>
        <w:pStyle w:val="BodyText"/>
        <w:spacing w:line="360" w:lineRule="auto"/>
        <w:rPr>
          <w:rFonts w:asciiTheme="minorHAnsi" w:hAnsiTheme="minorHAnsi" w:cstheme="minorHAnsi"/>
          <w:sz w:val="24"/>
          <w:szCs w:val="24"/>
          <w:highlight w:val="yellow"/>
        </w:rPr>
      </w:pPr>
    </w:p>
    <w:p w:rsidR="00A94C44" w:rsidRPr="00A929CE" w:rsidRDefault="00A94C44" w:rsidP="00A929CE">
      <w:pPr>
        <w:pStyle w:val="BodyText"/>
        <w:spacing w:line="360" w:lineRule="auto"/>
        <w:rPr>
          <w:rFonts w:asciiTheme="minorHAnsi" w:hAnsiTheme="minorHAnsi" w:cstheme="minorHAnsi"/>
          <w:sz w:val="24"/>
          <w:szCs w:val="24"/>
          <w:highlight w:val="yellow"/>
        </w:rPr>
      </w:pPr>
    </w:p>
    <w:p w:rsidR="00BA0AF1" w:rsidRPr="00A929CE" w:rsidRDefault="00BA0AF1" w:rsidP="00A929CE">
      <w:pPr>
        <w:pStyle w:val="Titre1"/>
        <w:pageBreakBefore/>
        <w:spacing w:line="360" w:lineRule="auto"/>
        <w:ind w:left="1134" w:hanging="1134"/>
        <w:jc w:val="both"/>
        <w:rPr>
          <w:rFonts w:asciiTheme="minorHAnsi" w:hAnsiTheme="minorHAnsi" w:cstheme="minorHAnsi"/>
          <w:sz w:val="24"/>
          <w:szCs w:val="24"/>
        </w:rPr>
      </w:pPr>
      <w:bookmarkStart w:id="23" w:name="_Toc536448581"/>
      <w:r w:rsidRPr="00A929CE">
        <w:rPr>
          <w:rFonts w:asciiTheme="minorHAnsi" w:hAnsiTheme="minorHAnsi" w:cstheme="minorHAnsi"/>
          <w:sz w:val="24"/>
          <w:szCs w:val="24"/>
        </w:rPr>
        <w:t>METHODOLOGIE ET DEROULEMENT DE LA MISSION DE DIAGNOSTIC DE LA POLITIQUE NATIONALE D’ASSAINISSEMENT (PNA)</w:t>
      </w:r>
      <w:bookmarkEnd w:id="23"/>
    </w:p>
    <w:p w:rsidR="00BA0AF1" w:rsidRPr="00A929CE" w:rsidRDefault="00BA0AF1" w:rsidP="00A929CE">
      <w:pPr>
        <w:pStyle w:val="Titre2"/>
        <w:spacing w:line="360" w:lineRule="auto"/>
        <w:rPr>
          <w:rFonts w:asciiTheme="minorHAnsi" w:hAnsiTheme="minorHAnsi"/>
          <w:szCs w:val="24"/>
          <w:lang w:eastAsia="en-GB"/>
        </w:rPr>
      </w:pPr>
      <w:bookmarkStart w:id="24" w:name="_Toc536448582"/>
      <w:r w:rsidRPr="00A929CE">
        <w:rPr>
          <w:rFonts w:asciiTheme="minorHAnsi" w:hAnsiTheme="minorHAnsi"/>
          <w:szCs w:val="24"/>
          <w:lang w:eastAsia="en-GB"/>
        </w:rPr>
        <w:t>Objectif du diagnostic et de l’évaluation</w:t>
      </w:r>
      <w:bookmarkEnd w:id="24"/>
    </w:p>
    <w:p w:rsidR="00BA0AF1" w:rsidRPr="00A929CE" w:rsidRDefault="00BA0AF1" w:rsidP="00A929CE">
      <w:pPr>
        <w:spacing w:line="360" w:lineRule="auto"/>
        <w:jc w:val="both"/>
        <w:rPr>
          <w:rFonts w:asciiTheme="minorHAnsi" w:hAnsiTheme="minorHAnsi" w:cstheme="minorHAnsi"/>
          <w:sz w:val="24"/>
          <w:szCs w:val="24"/>
        </w:rPr>
      </w:pPr>
      <w:r w:rsidRPr="00A929CE">
        <w:rPr>
          <w:rFonts w:asciiTheme="minorHAnsi" w:hAnsiTheme="minorHAnsi" w:cstheme="minorHAnsi"/>
          <w:sz w:val="24"/>
          <w:szCs w:val="24"/>
        </w:rPr>
        <w:t>L’objectif principal du diagnostic de la mise en œuvre de la PNA est d’apprécier les efforts consentis depuis 2009 à nos jours, d’analyser les contours de celle-ci en décelant les différents goulots d’étranglement pour en tenir compte dans la formulation de la PNA Horizon 2030.</w:t>
      </w:r>
    </w:p>
    <w:p w:rsidR="00BA0AF1" w:rsidRPr="00A929CE" w:rsidRDefault="00BA0AF1" w:rsidP="00A929CE">
      <w:pPr>
        <w:pStyle w:val="Titre2"/>
        <w:spacing w:line="360" w:lineRule="auto"/>
        <w:rPr>
          <w:rFonts w:asciiTheme="minorHAnsi" w:hAnsiTheme="minorHAnsi"/>
          <w:szCs w:val="24"/>
        </w:rPr>
      </w:pPr>
      <w:bookmarkStart w:id="25" w:name="_Toc536448583"/>
      <w:r w:rsidRPr="00A929CE">
        <w:rPr>
          <w:rFonts w:asciiTheme="minorHAnsi" w:hAnsiTheme="minorHAnsi"/>
          <w:szCs w:val="24"/>
        </w:rPr>
        <w:t>Approche méthodologique</w:t>
      </w:r>
      <w:bookmarkEnd w:id="25"/>
    </w:p>
    <w:p w:rsidR="00BA0AF1" w:rsidRPr="00A929CE" w:rsidRDefault="00BA0AF1" w:rsidP="00A929CE">
      <w:pPr>
        <w:pStyle w:val="BodyText"/>
        <w:spacing w:line="360" w:lineRule="auto"/>
        <w:rPr>
          <w:rFonts w:asciiTheme="minorHAnsi" w:hAnsiTheme="minorHAnsi" w:cstheme="minorHAnsi"/>
          <w:sz w:val="24"/>
          <w:szCs w:val="24"/>
        </w:rPr>
      </w:pPr>
      <w:r w:rsidRPr="00A929CE">
        <w:rPr>
          <w:rFonts w:asciiTheme="minorHAnsi" w:hAnsiTheme="minorHAnsi" w:cstheme="minorHAnsi"/>
          <w:sz w:val="24"/>
          <w:szCs w:val="24"/>
        </w:rPr>
        <w:t>Le processus qui a  guidé l’évaluation de la mise en œuvre de la PNA et ses stratégies rattachées se décline comme suit :</w:t>
      </w:r>
    </w:p>
    <w:p w:rsidR="00BA0AF1" w:rsidRPr="00A929CE" w:rsidRDefault="00BA0AF1" w:rsidP="00A929CE">
      <w:pPr>
        <w:pStyle w:val="BodyHdtxt"/>
        <w:numPr>
          <w:ilvl w:val="0"/>
          <w:numId w:val="61"/>
        </w:numPr>
        <w:spacing w:line="360" w:lineRule="auto"/>
        <w:jc w:val="both"/>
        <w:rPr>
          <w:rFonts w:asciiTheme="minorHAnsi" w:hAnsiTheme="minorHAnsi" w:cstheme="minorHAnsi"/>
          <w:sz w:val="24"/>
          <w:szCs w:val="24"/>
        </w:rPr>
      </w:pPr>
      <w:r w:rsidRPr="00A929CE">
        <w:rPr>
          <w:rFonts w:asciiTheme="minorHAnsi" w:hAnsiTheme="minorHAnsi" w:cstheme="minorHAnsi"/>
          <w:sz w:val="24"/>
          <w:szCs w:val="24"/>
        </w:rPr>
        <w:t>Une revue et analyse documentaire ;</w:t>
      </w:r>
    </w:p>
    <w:p w:rsidR="00BA0AF1" w:rsidRPr="00A929CE" w:rsidRDefault="00BA0AF1" w:rsidP="00A929CE">
      <w:pPr>
        <w:pStyle w:val="BodyText"/>
        <w:spacing w:line="360" w:lineRule="auto"/>
        <w:rPr>
          <w:rFonts w:asciiTheme="minorHAnsi" w:hAnsiTheme="minorHAnsi" w:cstheme="minorHAnsi"/>
          <w:sz w:val="24"/>
          <w:szCs w:val="24"/>
        </w:rPr>
      </w:pPr>
      <w:r w:rsidRPr="00A929CE">
        <w:rPr>
          <w:rFonts w:asciiTheme="minorHAnsi" w:hAnsiTheme="minorHAnsi" w:cstheme="minorHAnsi"/>
          <w:sz w:val="24"/>
          <w:szCs w:val="24"/>
        </w:rPr>
        <w:t>L’analyse documentaire s’est focalisée sur les documents portant rapports annuels de la DNACPN, des rapports des diverses revues sectorielles, des documents internationaux en lien avec l’assainissement, sans oublier les documents clés que sont la PNA et ses 5 stratégies, la PNE, CREDD, etc.)</w:t>
      </w:r>
      <w:r w:rsidR="009F0112">
        <w:rPr>
          <w:rFonts w:asciiTheme="minorHAnsi" w:hAnsiTheme="minorHAnsi" w:cstheme="minorHAnsi"/>
          <w:sz w:val="24"/>
          <w:szCs w:val="24"/>
        </w:rPr>
        <w:t>.</w:t>
      </w:r>
    </w:p>
    <w:p w:rsidR="00BA0AF1" w:rsidRPr="00A929CE" w:rsidRDefault="00BA0AF1" w:rsidP="00A929CE">
      <w:pPr>
        <w:pStyle w:val="BodyHdtxt"/>
        <w:numPr>
          <w:ilvl w:val="0"/>
          <w:numId w:val="61"/>
        </w:numPr>
        <w:spacing w:line="360" w:lineRule="auto"/>
        <w:jc w:val="both"/>
        <w:rPr>
          <w:rFonts w:asciiTheme="minorHAnsi" w:hAnsiTheme="minorHAnsi" w:cstheme="minorHAnsi"/>
          <w:sz w:val="24"/>
          <w:szCs w:val="24"/>
        </w:rPr>
      </w:pPr>
      <w:r w:rsidRPr="00A929CE">
        <w:rPr>
          <w:rFonts w:asciiTheme="minorHAnsi" w:hAnsiTheme="minorHAnsi" w:cstheme="minorHAnsi"/>
          <w:sz w:val="24"/>
          <w:szCs w:val="24"/>
        </w:rPr>
        <w:t>La réalisation d’entretiens avec les acteurs clés du sous-secteur, voire, du secteur Eau et Assainissement ;</w:t>
      </w:r>
    </w:p>
    <w:p w:rsidR="00BA0AF1" w:rsidRPr="00A929CE" w:rsidRDefault="00BA0AF1" w:rsidP="00A929CE">
      <w:pPr>
        <w:pStyle w:val="BodyText"/>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Dans l’optique d’une bonne collecte des données nécessaires à l’atteinte des objectifs assignés au diagnostic, la </w:t>
      </w:r>
      <w:r w:rsidR="009F0112">
        <w:rPr>
          <w:rFonts w:asciiTheme="minorHAnsi" w:hAnsiTheme="minorHAnsi" w:cstheme="minorHAnsi"/>
          <w:sz w:val="24"/>
          <w:szCs w:val="24"/>
        </w:rPr>
        <w:t>mission</w:t>
      </w:r>
      <w:r w:rsidRPr="00A929CE">
        <w:rPr>
          <w:rFonts w:asciiTheme="minorHAnsi" w:hAnsiTheme="minorHAnsi" w:cstheme="minorHAnsi"/>
          <w:sz w:val="24"/>
          <w:szCs w:val="24"/>
        </w:rPr>
        <w:t xml:space="preserve"> a conçu des guides d’entretien à l’adresse des acteurs clés du sous-secteur (voir annexes). Des entretiens ciblés ont eu lieu avec des responsables des structures étatiques en charge des questions d’assainissement comme la DNACPN, de certains PTF, des responsables de la société civile, du secteur privé et les collectivités territoriales. Ces entretiens se sont focalisés sur les points repères spécifiques à traiter et contenus dans les Termes de références de la relecture de la PNA.</w:t>
      </w:r>
    </w:p>
    <w:p w:rsidR="00BA0AF1" w:rsidRPr="00A929CE" w:rsidRDefault="00BA0AF1" w:rsidP="00A929CE">
      <w:pPr>
        <w:pStyle w:val="BodyHdtxt"/>
        <w:numPr>
          <w:ilvl w:val="0"/>
          <w:numId w:val="61"/>
        </w:numPr>
        <w:spacing w:line="360" w:lineRule="auto"/>
        <w:jc w:val="both"/>
        <w:rPr>
          <w:rFonts w:asciiTheme="minorHAnsi" w:hAnsiTheme="minorHAnsi" w:cstheme="minorHAnsi"/>
          <w:sz w:val="24"/>
          <w:szCs w:val="24"/>
        </w:rPr>
      </w:pPr>
      <w:r w:rsidRPr="00A929CE">
        <w:rPr>
          <w:rFonts w:asciiTheme="minorHAnsi" w:hAnsiTheme="minorHAnsi" w:cstheme="minorHAnsi"/>
          <w:sz w:val="24"/>
          <w:szCs w:val="24"/>
        </w:rPr>
        <w:t>Une analyse des informations et données collectées ;</w:t>
      </w:r>
    </w:p>
    <w:p w:rsidR="00BA0AF1" w:rsidRPr="00A929CE" w:rsidRDefault="00BA0AF1" w:rsidP="00A929CE">
      <w:pPr>
        <w:pStyle w:val="BodyText"/>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Au-delà des critères classiques d’évaluation que sont la pertinence, l’efficience, l’efficacité, la durabilité/pérennité et l’impact, le diagnostic a aussi concerné les aspects clés contenus dans la PNA (ancrage institutionnel, dispositif de suivi-évaluation, opérationnalisation, etc.).  </w:t>
      </w:r>
    </w:p>
    <w:p w:rsidR="0090292A" w:rsidRPr="00A929CE" w:rsidRDefault="0090292A" w:rsidP="00A929CE">
      <w:pPr>
        <w:pStyle w:val="Titre1"/>
        <w:numPr>
          <w:ilvl w:val="0"/>
          <w:numId w:val="0"/>
        </w:numPr>
        <w:spacing w:line="360" w:lineRule="auto"/>
        <w:ind w:left="432"/>
        <w:jc w:val="both"/>
        <w:rPr>
          <w:rFonts w:asciiTheme="minorHAnsi" w:hAnsiTheme="minorHAnsi" w:cstheme="minorHAnsi"/>
          <w:sz w:val="24"/>
          <w:szCs w:val="24"/>
        </w:rPr>
        <w:sectPr w:rsidR="0090292A" w:rsidRPr="00A929CE" w:rsidSect="003154FC">
          <w:pgSz w:w="11906" w:h="16838"/>
          <w:pgMar w:top="1417" w:right="1417" w:bottom="1417" w:left="1417" w:header="708" w:footer="708" w:gutter="0"/>
          <w:cols w:space="708"/>
          <w:docGrid w:linePitch="360"/>
        </w:sectPr>
      </w:pPr>
    </w:p>
    <w:p w:rsidR="00F468AB" w:rsidRPr="00A929CE" w:rsidRDefault="00F468AB" w:rsidP="00A929CE">
      <w:pPr>
        <w:pStyle w:val="Titre1"/>
        <w:spacing w:line="360" w:lineRule="auto"/>
        <w:rPr>
          <w:rFonts w:asciiTheme="minorHAnsi" w:hAnsiTheme="minorHAnsi"/>
          <w:sz w:val="24"/>
          <w:szCs w:val="24"/>
        </w:rPr>
      </w:pPr>
      <w:bookmarkStart w:id="26" w:name="_Toc185257979"/>
      <w:bookmarkStart w:id="27" w:name="_Toc536448584"/>
      <w:r w:rsidRPr="00A929CE">
        <w:rPr>
          <w:rFonts w:asciiTheme="minorHAnsi" w:hAnsiTheme="minorHAnsi"/>
          <w:sz w:val="24"/>
          <w:szCs w:val="24"/>
        </w:rPr>
        <w:t xml:space="preserve">Diagnostic du </w:t>
      </w:r>
      <w:r w:rsidR="009F0112">
        <w:rPr>
          <w:rFonts w:asciiTheme="minorHAnsi" w:hAnsiTheme="minorHAnsi"/>
          <w:sz w:val="24"/>
          <w:szCs w:val="24"/>
        </w:rPr>
        <w:t>sous-</w:t>
      </w:r>
      <w:r w:rsidRPr="00A929CE">
        <w:rPr>
          <w:rFonts w:asciiTheme="minorHAnsi" w:hAnsiTheme="minorHAnsi"/>
          <w:sz w:val="24"/>
          <w:szCs w:val="24"/>
        </w:rPr>
        <w:t>secteur de l’Assainissement au Mali</w:t>
      </w:r>
      <w:bookmarkEnd w:id="27"/>
    </w:p>
    <w:p w:rsidR="00647D81" w:rsidRPr="00A929CE" w:rsidRDefault="00B07B87" w:rsidP="00A929CE">
      <w:pPr>
        <w:pStyle w:val="Titre2"/>
        <w:spacing w:line="360" w:lineRule="auto"/>
        <w:rPr>
          <w:rFonts w:asciiTheme="minorHAnsi" w:hAnsiTheme="minorHAnsi"/>
          <w:szCs w:val="24"/>
        </w:rPr>
      </w:pPr>
      <w:bookmarkStart w:id="28" w:name="_Toc536448585"/>
      <w:r w:rsidRPr="00A929CE">
        <w:rPr>
          <w:rFonts w:asciiTheme="minorHAnsi" w:hAnsiTheme="minorHAnsi"/>
          <w:szCs w:val="24"/>
        </w:rPr>
        <w:t>BREF APERÇU SUR LE SOUS-SECTEUR DE L’ASSAINISSEMENT AU MALI</w:t>
      </w:r>
      <w:bookmarkEnd w:id="28"/>
      <w:r w:rsidRPr="00A929CE">
        <w:rPr>
          <w:rFonts w:asciiTheme="minorHAnsi" w:hAnsiTheme="minorHAnsi"/>
          <w:szCs w:val="24"/>
        </w:rPr>
        <w:t xml:space="preserve">  </w:t>
      </w:r>
      <w:bookmarkEnd w:id="26"/>
    </w:p>
    <w:p w:rsidR="00650F70" w:rsidRPr="00112EE9" w:rsidRDefault="00124133" w:rsidP="00B8772C">
      <w:pPr>
        <w:pStyle w:val="NormalWeb"/>
        <w:spacing w:before="0" w:beforeAutospacing="0" w:after="240" w:afterAutospacing="0" w:line="360" w:lineRule="auto"/>
        <w:jc w:val="both"/>
        <w:textAlignment w:val="top"/>
        <w:rPr>
          <w:rFonts w:asciiTheme="minorHAnsi" w:hAnsiTheme="minorHAnsi" w:cstheme="minorHAnsi"/>
          <w:color w:val="000000"/>
        </w:rPr>
      </w:pPr>
      <w:r w:rsidRPr="00B8772C">
        <w:rPr>
          <w:rFonts w:asciiTheme="minorHAnsi" w:hAnsiTheme="minorHAnsi" w:cstheme="minorHAnsi"/>
          <w:color w:val="000000"/>
        </w:rPr>
        <w:t>Au Mali, les problèmes d’assainissement se pose</w:t>
      </w:r>
      <w:r w:rsidRPr="001754BB">
        <w:rPr>
          <w:rFonts w:asciiTheme="minorHAnsi" w:hAnsiTheme="minorHAnsi" w:cstheme="minorHAnsi"/>
          <w:color w:val="000000"/>
        </w:rPr>
        <w:t xml:space="preserve">nt avec acuité, aussi bien dans les </w:t>
      </w:r>
      <w:r w:rsidR="00E75ACB" w:rsidRPr="001754BB">
        <w:rPr>
          <w:rFonts w:asciiTheme="minorHAnsi" w:hAnsiTheme="minorHAnsi" w:cstheme="minorHAnsi"/>
          <w:color w:val="000000"/>
        </w:rPr>
        <w:t xml:space="preserve">zones urbaines </w:t>
      </w:r>
      <w:r w:rsidRPr="00BC7FF5">
        <w:rPr>
          <w:rFonts w:asciiTheme="minorHAnsi" w:hAnsiTheme="minorHAnsi" w:cstheme="minorHAnsi"/>
          <w:color w:val="000000"/>
        </w:rPr>
        <w:t xml:space="preserve">que dans les </w:t>
      </w:r>
      <w:r w:rsidR="00E75ACB" w:rsidRPr="00BC7FF5">
        <w:rPr>
          <w:rFonts w:asciiTheme="minorHAnsi" w:hAnsiTheme="minorHAnsi" w:cstheme="minorHAnsi"/>
          <w:color w:val="000000"/>
        </w:rPr>
        <w:t>zones rurales</w:t>
      </w:r>
      <w:r w:rsidRPr="005274C0">
        <w:rPr>
          <w:rFonts w:asciiTheme="minorHAnsi" w:hAnsiTheme="minorHAnsi" w:cstheme="minorHAnsi"/>
          <w:color w:val="000000"/>
        </w:rPr>
        <w:t>. L’insalubrité</w:t>
      </w:r>
      <w:r w:rsidR="00E75ACB" w:rsidRPr="0022409F">
        <w:rPr>
          <w:rFonts w:asciiTheme="minorHAnsi" w:hAnsiTheme="minorHAnsi" w:cstheme="minorHAnsi"/>
          <w:color w:val="000000"/>
        </w:rPr>
        <w:t>, conséquence d’un incivisme criard</w:t>
      </w:r>
      <w:r w:rsidR="009F0112">
        <w:rPr>
          <w:rFonts w:asciiTheme="minorHAnsi" w:hAnsiTheme="minorHAnsi" w:cstheme="minorHAnsi"/>
          <w:color w:val="000000"/>
        </w:rPr>
        <w:t>,</w:t>
      </w:r>
      <w:r w:rsidRPr="0022409F">
        <w:rPr>
          <w:rFonts w:asciiTheme="minorHAnsi" w:hAnsiTheme="minorHAnsi" w:cstheme="minorHAnsi"/>
          <w:color w:val="000000"/>
        </w:rPr>
        <w:t>et l’insuffisance d’ouvrages d’assainissement entravent l</w:t>
      </w:r>
      <w:r w:rsidRPr="00112EE9">
        <w:rPr>
          <w:rFonts w:asciiTheme="minorHAnsi" w:hAnsiTheme="minorHAnsi" w:cstheme="minorHAnsi"/>
          <w:color w:val="000000"/>
        </w:rPr>
        <w:t>e développement</w:t>
      </w:r>
      <w:r w:rsidR="00E75ACB" w:rsidRPr="00112EE9">
        <w:rPr>
          <w:rFonts w:asciiTheme="minorHAnsi" w:hAnsiTheme="minorHAnsi" w:cstheme="minorHAnsi"/>
          <w:color w:val="000000"/>
        </w:rPr>
        <w:t xml:space="preserve"> socioéconomique des populations</w:t>
      </w:r>
      <w:r w:rsidR="009F0112">
        <w:rPr>
          <w:rFonts w:asciiTheme="minorHAnsi" w:hAnsiTheme="minorHAnsi" w:cstheme="minorHAnsi"/>
          <w:color w:val="000000"/>
        </w:rPr>
        <w:t xml:space="preserve"> à travers la dégradation de l’environnement, la propagation des maladies et diverses autres nuisances qui affectent la santé humaine en particulier</w:t>
      </w:r>
      <w:r w:rsidR="00E75ACB" w:rsidRPr="00112EE9">
        <w:rPr>
          <w:rFonts w:asciiTheme="minorHAnsi" w:hAnsiTheme="minorHAnsi" w:cstheme="minorHAnsi"/>
          <w:color w:val="000000"/>
        </w:rPr>
        <w:t xml:space="preserve">. </w:t>
      </w:r>
    </w:p>
    <w:p w:rsidR="00650F70" w:rsidRPr="00A929CE" w:rsidRDefault="00E75ACB" w:rsidP="00B8772C">
      <w:pPr>
        <w:pStyle w:val="NormalWeb"/>
        <w:spacing w:before="0" w:beforeAutospacing="0" w:after="240" w:afterAutospacing="0" w:line="360" w:lineRule="auto"/>
        <w:jc w:val="both"/>
        <w:textAlignment w:val="top"/>
        <w:rPr>
          <w:rFonts w:asciiTheme="minorHAnsi" w:hAnsiTheme="minorHAnsi" w:cstheme="minorHAnsi"/>
          <w:color w:val="000000"/>
        </w:rPr>
      </w:pPr>
      <w:r w:rsidRPr="00D863B8">
        <w:rPr>
          <w:rFonts w:asciiTheme="minorHAnsi" w:hAnsiTheme="minorHAnsi" w:cstheme="minorHAnsi"/>
          <w:color w:val="000000"/>
        </w:rPr>
        <w:t xml:space="preserve">Il faut souligner que les domaines </w:t>
      </w:r>
      <w:r w:rsidR="00124133" w:rsidRPr="00A929CE">
        <w:rPr>
          <w:rFonts w:asciiTheme="minorHAnsi" w:hAnsiTheme="minorHAnsi" w:cstheme="minorHAnsi"/>
          <w:color w:val="000000"/>
        </w:rPr>
        <w:t>de</w:t>
      </w:r>
      <w:r w:rsidRPr="00A929CE">
        <w:rPr>
          <w:rFonts w:asciiTheme="minorHAnsi" w:hAnsiTheme="minorHAnsi" w:cstheme="minorHAnsi"/>
          <w:color w:val="000000"/>
        </w:rPr>
        <w:t xml:space="preserve"> la promotion de </w:t>
      </w:r>
      <w:r w:rsidR="00124133" w:rsidRPr="00A929CE">
        <w:rPr>
          <w:rFonts w:asciiTheme="minorHAnsi" w:hAnsiTheme="minorHAnsi" w:cstheme="minorHAnsi"/>
          <w:color w:val="000000"/>
        </w:rPr>
        <w:t xml:space="preserve">l’hygiène et de l’assainissement </w:t>
      </w:r>
      <w:r w:rsidRPr="00A929CE">
        <w:rPr>
          <w:rFonts w:asciiTheme="minorHAnsi" w:hAnsiTheme="minorHAnsi" w:cstheme="minorHAnsi"/>
          <w:color w:val="000000"/>
        </w:rPr>
        <w:t xml:space="preserve">sont sujets </w:t>
      </w:r>
      <w:r w:rsidR="008D3391" w:rsidRPr="00A929CE">
        <w:rPr>
          <w:rFonts w:asciiTheme="minorHAnsi" w:hAnsiTheme="minorHAnsi" w:cstheme="minorHAnsi"/>
          <w:color w:val="000000"/>
        </w:rPr>
        <w:t xml:space="preserve">à </w:t>
      </w:r>
      <w:r w:rsidRPr="00A929CE">
        <w:rPr>
          <w:rFonts w:asciiTheme="minorHAnsi" w:hAnsiTheme="minorHAnsi" w:cstheme="minorHAnsi"/>
          <w:color w:val="000000"/>
        </w:rPr>
        <w:t xml:space="preserve">des goulots d’étranglement que sont </w:t>
      </w:r>
      <w:r w:rsidR="00124133" w:rsidRPr="00A929CE">
        <w:rPr>
          <w:rFonts w:asciiTheme="minorHAnsi" w:hAnsiTheme="minorHAnsi" w:cstheme="minorHAnsi"/>
          <w:color w:val="000000"/>
        </w:rPr>
        <w:t>:</w:t>
      </w:r>
      <w:r w:rsidRPr="00A929CE">
        <w:rPr>
          <w:rFonts w:asciiTheme="minorHAnsi" w:hAnsiTheme="minorHAnsi" w:cstheme="minorHAnsi"/>
          <w:color w:val="000000"/>
        </w:rPr>
        <w:t xml:space="preserve"> (1) l</w:t>
      </w:r>
      <w:r w:rsidR="008D3391" w:rsidRPr="00A929CE">
        <w:rPr>
          <w:rFonts w:asciiTheme="minorHAnsi" w:hAnsiTheme="minorHAnsi" w:cstheme="minorHAnsi"/>
          <w:color w:val="000000"/>
        </w:rPr>
        <w:t>’insuffisance</w:t>
      </w:r>
      <w:r w:rsidR="00124133" w:rsidRPr="00A929CE">
        <w:rPr>
          <w:rFonts w:asciiTheme="minorHAnsi" w:hAnsiTheme="minorHAnsi" w:cstheme="minorHAnsi"/>
          <w:color w:val="000000"/>
        </w:rPr>
        <w:t xml:space="preserve"> d’intérêt et de mobilisation politique, </w:t>
      </w:r>
      <w:r w:rsidRPr="00A929CE">
        <w:rPr>
          <w:rFonts w:asciiTheme="minorHAnsi" w:hAnsiTheme="minorHAnsi" w:cstheme="minorHAnsi"/>
          <w:color w:val="000000"/>
        </w:rPr>
        <w:t xml:space="preserve">(2) le </w:t>
      </w:r>
      <w:r w:rsidR="00124133" w:rsidRPr="00A929CE">
        <w:rPr>
          <w:rFonts w:asciiTheme="minorHAnsi" w:hAnsiTheme="minorHAnsi" w:cstheme="minorHAnsi"/>
          <w:color w:val="000000"/>
        </w:rPr>
        <w:t xml:space="preserve">manque de cohérence et d’efficacité institutionnelles et </w:t>
      </w:r>
      <w:r w:rsidRPr="00A929CE">
        <w:rPr>
          <w:rFonts w:asciiTheme="minorHAnsi" w:hAnsiTheme="minorHAnsi" w:cstheme="minorHAnsi"/>
          <w:color w:val="000000"/>
        </w:rPr>
        <w:t>(3) et enfin l</w:t>
      </w:r>
      <w:r w:rsidR="008D3391" w:rsidRPr="00A929CE">
        <w:rPr>
          <w:rFonts w:asciiTheme="minorHAnsi" w:hAnsiTheme="minorHAnsi" w:cstheme="minorHAnsi"/>
          <w:color w:val="000000"/>
        </w:rPr>
        <w:t xml:space="preserve">a faible mobilisation </w:t>
      </w:r>
      <w:r w:rsidR="00124133" w:rsidRPr="00A929CE">
        <w:rPr>
          <w:rFonts w:asciiTheme="minorHAnsi" w:hAnsiTheme="minorHAnsi" w:cstheme="minorHAnsi"/>
          <w:color w:val="000000"/>
        </w:rPr>
        <w:t>de</w:t>
      </w:r>
      <w:r w:rsidR="008D3391" w:rsidRPr="00A929CE">
        <w:rPr>
          <w:rFonts w:asciiTheme="minorHAnsi" w:hAnsiTheme="minorHAnsi" w:cstheme="minorHAnsi"/>
          <w:color w:val="000000"/>
        </w:rPr>
        <w:t>s</w:t>
      </w:r>
      <w:r w:rsidR="00124133" w:rsidRPr="00A929CE">
        <w:rPr>
          <w:rFonts w:asciiTheme="minorHAnsi" w:hAnsiTheme="minorHAnsi" w:cstheme="minorHAnsi"/>
          <w:color w:val="000000"/>
        </w:rPr>
        <w:t xml:space="preserve"> financements publics</w:t>
      </w:r>
      <w:r w:rsidR="00AB23C2" w:rsidRPr="00A929CE">
        <w:rPr>
          <w:rFonts w:asciiTheme="minorHAnsi" w:hAnsiTheme="minorHAnsi" w:cstheme="minorHAnsi"/>
          <w:color w:val="000000"/>
        </w:rPr>
        <w:t>, q</w:t>
      </w:r>
      <w:r w:rsidRPr="00A929CE">
        <w:rPr>
          <w:rFonts w:asciiTheme="minorHAnsi" w:hAnsiTheme="minorHAnsi" w:cstheme="minorHAnsi"/>
          <w:color w:val="000000"/>
        </w:rPr>
        <w:t xml:space="preserve">uand bien même, l’assainissement est érigé en priorité par les autorités maliennes. </w:t>
      </w:r>
    </w:p>
    <w:p w:rsidR="00E456A1" w:rsidRPr="00A929CE" w:rsidRDefault="00AD56B3" w:rsidP="001754BB">
      <w:pPr>
        <w:pStyle w:val="NormalWeb"/>
        <w:spacing w:before="0" w:beforeAutospacing="0" w:after="240" w:afterAutospacing="0" w:line="360" w:lineRule="auto"/>
        <w:jc w:val="both"/>
        <w:textAlignment w:val="top"/>
        <w:rPr>
          <w:rFonts w:asciiTheme="minorHAnsi" w:hAnsiTheme="minorHAnsi" w:cstheme="minorHAnsi"/>
        </w:rPr>
      </w:pPr>
      <w:r w:rsidRPr="00A929CE">
        <w:rPr>
          <w:rFonts w:asciiTheme="minorHAnsi" w:hAnsiTheme="minorHAnsi" w:cstheme="minorHAnsi"/>
          <w:color w:val="000000"/>
        </w:rPr>
        <w:t xml:space="preserve">Le </w:t>
      </w:r>
      <w:r w:rsidR="00ED7401" w:rsidRPr="00A929CE">
        <w:rPr>
          <w:rFonts w:asciiTheme="minorHAnsi" w:hAnsiTheme="minorHAnsi" w:cstheme="minorHAnsi"/>
        </w:rPr>
        <w:t xml:space="preserve">défi à relever </w:t>
      </w:r>
      <w:r w:rsidR="00817263" w:rsidRPr="00A929CE">
        <w:rPr>
          <w:rFonts w:asciiTheme="minorHAnsi" w:hAnsiTheme="minorHAnsi" w:cstheme="minorHAnsi"/>
        </w:rPr>
        <w:t xml:space="preserve">dans le </w:t>
      </w:r>
      <w:r w:rsidR="009F0112">
        <w:rPr>
          <w:rFonts w:asciiTheme="minorHAnsi" w:hAnsiTheme="minorHAnsi" w:cstheme="minorHAnsi"/>
        </w:rPr>
        <w:t>sous-</w:t>
      </w:r>
      <w:r w:rsidR="00817263" w:rsidRPr="00A929CE">
        <w:rPr>
          <w:rFonts w:asciiTheme="minorHAnsi" w:hAnsiTheme="minorHAnsi" w:cstheme="minorHAnsi"/>
        </w:rPr>
        <w:t xml:space="preserve">secteur est </w:t>
      </w:r>
      <w:r w:rsidR="003221E0">
        <w:rPr>
          <w:rFonts w:asciiTheme="minorHAnsi" w:hAnsiTheme="minorHAnsi" w:cstheme="minorHAnsi"/>
        </w:rPr>
        <w:t xml:space="preserve">d’encourager </w:t>
      </w:r>
      <w:r w:rsidR="009F0112">
        <w:rPr>
          <w:rFonts w:asciiTheme="minorHAnsi" w:hAnsiTheme="minorHAnsi" w:cstheme="minorHAnsi"/>
        </w:rPr>
        <w:t xml:space="preserve">une meilleure expression de la volonté politique </w:t>
      </w:r>
      <w:r w:rsidR="003221E0">
        <w:rPr>
          <w:rFonts w:asciiTheme="minorHAnsi" w:hAnsiTheme="minorHAnsi" w:cstheme="minorHAnsi"/>
        </w:rPr>
        <w:t xml:space="preserve">ce qui permettra de dégager </w:t>
      </w:r>
      <w:r w:rsidR="00ED7401" w:rsidRPr="00A929CE">
        <w:rPr>
          <w:rFonts w:asciiTheme="minorHAnsi" w:hAnsiTheme="minorHAnsi" w:cstheme="minorHAnsi"/>
        </w:rPr>
        <w:t xml:space="preserve">une vision </w:t>
      </w:r>
      <w:r w:rsidR="003221E0">
        <w:rPr>
          <w:rFonts w:asciiTheme="minorHAnsi" w:hAnsiTheme="minorHAnsi" w:cstheme="minorHAnsi"/>
        </w:rPr>
        <w:t xml:space="preserve">fédératrice </w:t>
      </w:r>
      <w:r w:rsidR="00817263" w:rsidRPr="00A929CE">
        <w:rPr>
          <w:rFonts w:asciiTheme="minorHAnsi" w:hAnsiTheme="minorHAnsi" w:cstheme="minorHAnsi"/>
        </w:rPr>
        <w:t xml:space="preserve"> des acteurs clés qui soit de nature à </w:t>
      </w:r>
      <w:r w:rsidR="00ED7401" w:rsidRPr="00A929CE">
        <w:rPr>
          <w:rFonts w:asciiTheme="minorHAnsi" w:hAnsiTheme="minorHAnsi" w:cstheme="minorHAnsi"/>
        </w:rPr>
        <w:t>mobiliser tou</w:t>
      </w:r>
      <w:r w:rsidR="00817263" w:rsidRPr="00A929CE">
        <w:rPr>
          <w:rFonts w:asciiTheme="minorHAnsi" w:hAnsiTheme="minorHAnsi" w:cstheme="minorHAnsi"/>
        </w:rPr>
        <w:t>t le monde</w:t>
      </w:r>
      <w:r w:rsidR="003221E0">
        <w:rPr>
          <w:rFonts w:asciiTheme="minorHAnsi" w:hAnsiTheme="minorHAnsi" w:cstheme="minorHAnsi"/>
        </w:rPr>
        <w:t>,</w:t>
      </w:r>
      <w:r w:rsidR="00817263" w:rsidRPr="00A929CE">
        <w:rPr>
          <w:rFonts w:asciiTheme="minorHAnsi" w:hAnsiTheme="minorHAnsi" w:cstheme="minorHAnsi"/>
        </w:rPr>
        <w:t xml:space="preserve"> et </w:t>
      </w:r>
      <w:r w:rsidR="003221E0">
        <w:rPr>
          <w:rFonts w:asciiTheme="minorHAnsi" w:hAnsiTheme="minorHAnsi" w:cstheme="minorHAnsi"/>
        </w:rPr>
        <w:t>de garantir</w:t>
      </w:r>
      <w:r w:rsidR="00817263" w:rsidRPr="00A929CE">
        <w:rPr>
          <w:rFonts w:asciiTheme="minorHAnsi" w:hAnsiTheme="minorHAnsi" w:cstheme="minorHAnsi"/>
        </w:rPr>
        <w:t xml:space="preserve"> la mise </w:t>
      </w:r>
      <w:r w:rsidR="00ED7401" w:rsidRPr="00A929CE">
        <w:rPr>
          <w:rFonts w:asciiTheme="minorHAnsi" w:hAnsiTheme="minorHAnsi" w:cstheme="minorHAnsi"/>
        </w:rPr>
        <w:t>en cohérence des actions disparates</w:t>
      </w:r>
      <w:r w:rsidR="003221E0">
        <w:rPr>
          <w:rFonts w:asciiTheme="minorHAnsi" w:hAnsiTheme="minorHAnsi" w:cstheme="minorHAnsi"/>
        </w:rPr>
        <w:t xml:space="preserve"> initiées çà et là.</w:t>
      </w:r>
      <w:r w:rsidR="00ED7401" w:rsidRPr="00A929CE">
        <w:rPr>
          <w:rFonts w:asciiTheme="minorHAnsi" w:hAnsiTheme="minorHAnsi" w:cstheme="minorHAnsi"/>
        </w:rPr>
        <w:t xml:space="preserve">. </w:t>
      </w:r>
      <w:r w:rsidR="00817263" w:rsidRPr="00A929CE">
        <w:rPr>
          <w:rFonts w:asciiTheme="minorHAnsi" w:hAnsiTheme="minorHAnsi" w:cstheme="minorHAnsi"/>
        </w:rPr>
        <w:t xml:space="preserve">Même si ces aspects </w:t>
      </w:r>
      <w:r w:rsidR="00ED7401" w:rsidRPr="00A929CE">
        <w:rPr>
          <w:rFonts w:asciiTheme="minorHAnsi" w:hAnsiTheme="minorHAnsi" w:cstheme="minorHAnsi"/>
        </w:rPr>
        <w:t xml:space="preserve">ont prévalu </w:t>
      </w:r>
      <w:r w:rsidR="007D68DB" w:rsidRPr="00A929CE">
        <w:rPr>
          <w:rFonts w:asciiTheme="minorHAnsi" w:hAnsiTheme="minorHAnsi" w:cstheme="minorHAnsi"/>
        </w:rPr>
        <w:t xml:space="preserve">lors </w:t>
      </w:r>
      <w:r w:rsidR="00817263" w:rsidRPr="00A929CE">
        <w:rPr>
          <w:rFonts w:asciiTheme="minorHAnsi" w:hAnsiTheme="minorHAnsi" w:cstheme="minorHAnsi"/>
        </w:rPr>
        <w:t xml:space="preserve">de l’élaboration de la </w:t>
      </w:r>
      <w:r w:rsidR="00ED7401" w:rsidRPr="00A929CE">
        <w:rPr>
          <w:rFonts w:asciiTheme="minorHAnsi" w:hAnsiTheme="minorHAnsi" w:cstheme="minorHAnsi"/>
        </w:rPr>
        <w:t xml:space="preserve">Politique Nationale de l’Assainissement </w:t>
      </w:r>
      <w:r w:rsidRPr="00A929CE">
        <w:rPr>
          <w:rFonts w:asciiTheme="minorHAnsi" w:hAnsiTheme="minorHAnsi" w:cstheme="minorHAnsi"/>
        </w:rPr>
        <w:t>en janvier</w:t>
      </w:r>
      <w:r w:rsidR="00ED7401" w:rsidRPr="00A929CE">
        <w:rPr>
          <w:rFonts w:asciiTheme="minorHAnsi" w:hAnsiTheme="minorHAnsi" w:cstheme="minorHAnsi"/>
        </w:rPr>
        <w:t xml:space="preserve"> 2009, </w:t>
      </w:r>
      <w:r w:rsidR="00817263" w:rsidRPr="00A929CE">
        <w:rPr>
          <w:rFonts w:asciiTheme="minorHAnsi" w:hAnsiTheme="minorHAnsi" w:cstheme="minorHAnsi"/>
        </w:rPr>
        <w:t>force est de reconnaître qu’en dépit des progrès réalisés, la situation n’est pas des plus reluisante</w:t>
      </w:r>
      <w:r w:rsidR="003221E0">
        <w:rPr>
          <w:rFonts w:asciiTheme="minorHAnsi" w:hAnsiTheme="minorHAnsi" w:cstheme="minorHAnsi"/>
        </w:rPr>
        <w:t>s</w:t>
      </w:r>
      <w:r w:rsidR="00817263" w:rsidRPr="00A929CE">
        <w:rPr>
          <w:rFonts w:asciiTheme="minorHAnsi" w:hAnsiTheme="minorHAnsi" w:cstheme="minorHAnsi"/>
        </w:rPr>
        <w:t xml:space="preserve">. </w:t>
      </w:r>
      <w:r w:rsidR="00E456A1" w:rsidRPr="00A929CE">
        <w:rPr>
          <w:rFonts w:asciiTheme="minorHAnsi" w:hAnsiTheme="minorHAnsi" w:cstheme="minorHAnsi"/>
        </w:rPr>
        <w:t xml:space="preserve">Le sous-secteur ne bénéficie pas d’une attention particulière qui puisse permettre de lever les différents goulots d’étranglement qui l’assaillent. Il demeure </w:t>
      </w:r>
      <w:r w:rsidR="00A633CB" w:rsidRPr="00A929CE">
        <w:rPr>
          <w:rFonts w:asciiTheme="minorHAnsi" w:hAnsiTheme="minorHAnsi" w:cstheme="minorHAnsi"/>
          <w:b/>
        </w:rPr>
        <w:t>sous-financé comparé au</w:t>
      </w:r>
      <w:r w:rsidR="003221E0">
        <w:rPr>
          <w:rFonts w:asciiTheme="minorHAnsi" w:hAnsiTheme="minorHAnsi" w:cstheme="minorHAnsi"/>
          <w:b/>
        </w:rPr>
        <w:t xml:space="preserve"> sous-</w:t>
      </w:r>
      <w:r w:rsidR="00E456A1" w:rsidRPr="00A929CE">
        <w:rPr>
          <w:rFonts w:asciiTheme="minorHAnsi" w:hAnsiTheme="minorHAnsi" w:cstheme="minorHAnsi"/>
        </w:rPr>
        <w:t>secteur</w:t>
      </w:r>
      <w:r w:rsidR="00A633CB" w:rsidRPr="00A929CE">
        <w:rPr>
          <w:rFonts w:asciiTheme="minorHAnsi" w:hAnsiTheme="minorHAnsi" w:cstheme="minorHAnsi"/>
        </w:rPr>
        <w:t>sde l’</w:t>
      </w:r>
      <w:r w:rsidR="00E456A1" w:rsidRPr="00A929CE">
        <w:rPr>
          <w:rFonts w:asciiTheme="minorHAnsi" w:hAnsiTheme="minorHAnsi" w:cstheme="minorHAnsi"/>
        </w:rPr>
        <w:t>Eau</w:t>
      </w:r>
      <w:r w:rsidR="00A633CB" w:rsidRPr="00A929CE">
        <w:rPr>
          <w:rFonts w:asciiTheme="minorHAnsi" w:hAnsiTheme="minorHAnsi" w:cstheme="minorHAnsi"/>
        </w:rPr>
        <w:t xml:space="preserve">, </w:t>
      </w:r>
      <w:r w:rsidR="003221E0">
        <w:rPr>
          <w:rFonts w:asciiTheme="minorHAnsi" w:hAnsiTheme="minorHAnsi" w:cstheme="minorHAnsi"/>
        </w:rPr>
        <w:t xml:space="preserve">ou encore aux secteurs </w:t>
      </w:r>
      <w:r w:rsidR="00A633CB" w:rsidRPr="00A929CE">
        <w:rPr>
          <w:rFonts w:asciiTheme="minorHAnsi" w:hAnsiTheme="minorHAnsi" w:cstheme="minorHAnsi"/>
        </w:rPr>
        <w:t xml:space="preserve">de la Santé et de l’Energie </w:t>
      </w:r>
      <w:r w:rsidR="00E456A1" w:rsidRPr="00A929CE">
        <w:rPr>
          <w:rFonts w:asciiTheme="minorHAnsi" w:hAnsiTheme="minorHAnsi" w:cstheme="minorHAnsi"/>
        </w:rPr>
        <w:t xml:space="preserve">au Mali. </w:t>
      </w:r>
      <w:r w:rsidR="001528A1" w:rsidRPr="00A929CE">
        <w:rPr>
          <w:rFonts w:asciiTheme="minorHAnsi" w:hAnsiTheme="minorHAnsi" w:cstheme="minorHAnsi"/>
        </w:rPr>
        <w:t xml:space="preserve">Il faut cependant noter que </w:t>
      </w:r>
      <w:r w:rsidR="003221E0">
        <w:rPr>
          <w:rFonts w:asciiTheme="minorHAnsi" w:hAnsiTheme="minorHAnsi" w:cstheme="minorHAnsi"/>
        </w:rPr>
        <w:t xml:space="preserve">bien que </w:t>
      </w:r>
      <w:r w:rsidR="001528A1" w:rsidRPr="00A929CE">
        <w:rPr>
          <w:rFonts w:asciiTheme="minorHAnsi" w:hAnsiTheme="minorHAnsi" w:cstheme="minorHAnsi"/>
        </w:rPr>
        <w:t xml:space="preserve">des efforts </w:t>
      </w:r>
      <w:r w:rsidR="008D3391" w:rsidRPr="00A929CE">
        <w:rPr>
          <w:rFonts w:asciiTheme="minorHAnsi" w:hAnsiTheme="minorHAnsi" w:cstheme="minorHAnsi"/>
        </w:rPr>
        <w:t xml:space="preserve">importants </w:t>
      </w:r>
      <w:r w:rsidR="003221E0">
        <w:rPr>
          <w:rFonts w:asciiTheme="minorHAnsi" w:hAnsiTheme="minorHAnsi" w:cstheme="minorHAnsi"/>
        </w:rPr>
        <w:t>aie</w:t>
      </w:r>
      <w:r w:rsidR="001528A1" w:rsidRPr="00A929CE">
        <w:rPr>
          <w:rFonts w:asciiTheme="minorHAnsi" w:hAnsiTheme="minorHAnsi" w:cstheme="minorHAnsi"/>
        </w:rPr>
        <w:t xml:space="preserve">nt été accomplis dans le </w:t>
      </w:r>
      <w:r w:rsidR="00453352" w:rsidRPr="00A929CE">
        <w:rPr>
          <w:rFonts w:asciiTheme="minorHAnsi" w:hAnsiTheme="minorHAnsi" w:cstheme="minorHAnsi"/>
        </w:rPr>
        <w:t>domaine</w:t>
      </w:r>
      <w:r w:rsidR="00453352">
        <w:rPr>
          <w:rFonts w:asciiTheme="minorHAnsi" w:hAnsiTheme="minorHAnsi" w:cstheme="minorHAnsi"/>
        </w:rPr>
        <w:t xml:space="preserve">, </w:t>
      </w:r>
      <w:r w:rsidR="00453352" w:rsidRPr="00A929CE">
        <w:rPr>
          <w:rFonts w:asciiTheme="minorHAnsi" w:hAnsiTheme="minorHAnsi" w:cstheme="minorHAnsi"/>
        </w:rPr>
        <w:t>force</w:t>
      </w:r>
      <w:r w:rsidR="001528A1" w:rsidRPr="00A929CE">
        <w:rPr>
          <w:rFonts w:asciiTheme="minorHAnsi" w:hAnsiTheme="minorHAnsi" w:cstheme="minorHAnsi"/>
        </w:rPr>
        <w:t xml:space="preserve"> est de reconnaître que </w:t>
      </w:r>
      <w:r w:rsidR="00A633CB" w:rsidRPr="00A929CE">
        <w:rPr>
          <w:rFonts w:asciiTheme="minorHAnsi" w:hAnsiTheme="minorHAnsi" w:cstheme="minorHAnsi"/>
        </w:rPr>
        <w:t>l</w:t>
      </w:r>
      <w:r w:rsidR="001528A1" w:rsidRPr="00A929CE">
        <w:rPr>
          <w:rFonts w:asciiTheme="minorHAnsi" w:hAnsiTheme="minorHAnsi" w:cstheme="minorHAnsi"/>
        </w:rPr>
        <w:t xml:space="preserve">es objectifs que </w:t>
      </w:r>
      <w:r w:rsidR="00621D47" w:rsidRPr="00A929CE">
        <w:rPr>
          <w:rFonts w:asciiTheme="minorHAnsi" w:hAnsiTheme="minorHAnsi" w:cstheme="minorHAnsi"/>
        </w:rPr>
        <w:t>l’on s’était</w:t>
      </w:r>
      <w:r w:rsidR="00A633CB" w:rsidRPr="00A929CE">
        <w:rPr>
          <w:rFonts w:asciiTheme="minorHAnsi" w:hAnsiTheme="minorHAnsi" w:cstheme="minorHAnsi"/>
        </w:rPr>
        <w:t xml:space="preserve"> fixé pour l’atteinte des Objectifs de Développement du Millénaire (OMD) n’étaient pas atteints</w:t>
      </w:r>
      <w:r w:rsidR="003221E0">
        <w:rPr>
          <w:rFonts w:asciiTheme="minorHAnsi" w:hAnsiTheme="minorHAnsi" w:cstheme="minorHAnsi"/>
        </w:rPr>
        <w:t>,</w:t>
      </w:r>
      <w:r w:rsidR="00A633CB" w:rsidRPr="00A929CE">
        <w:rPr>
          <w:rFonts w:asciiTheme="minorHAnsi" w:hAnsiTheme="minorHAnsi" w:cstheme="minorHAnsi"/>
        </w:rPr>
        <w:t xml:space="preserve"> et </w:t>
      </w:r>
      <w:r w:rsidR="003221E0">
        <w:rPr>
          <w:rFonts w:asciiTheme="minorHAnsi" w:hAnsiTheme="minorHAnsi" w:cstheme="minorHAnsi"/>
        </w:rPr>
        <w:t xml:space="preserve">qu’en conséquence en ce qui </w:t>
      </w:r>
      <w:r w:rsidR="00453352">
        <w:rPr>
          <w:rFonts w:asciiTheme="minorHAnsi" w:hAnsiTheme="minorHAnsi" w:cstheme="minorHAnsi"/>
        </w:rPr>
        <w:t xml:space="preserve">concerne </w:t>
      </w:r>
      <w:r w:rsidR="00453352" w:rsidRPr="00A929CE">
        <w:rPr>
          <w:rFonts w:asciiTheme="minorHAnsi" w:hAnsiTheme="minorHAnsi" w:cstheme="minorHAnsi"/>
        </w:rPr>
        <w:t>les</w:t>
      </w:r>
      <w:r w:rsidR="00A633CB" w:rsidRPr="00A929CE">
        <w:rPr>
          <w:rFonts w:asciiTheme="minorHAnsi" w:hAnsiTheme="minorHAnsi" w:cstheme="minorHAnsi"/>
        </w:rPr>
        <w:t xml:space="preserve"> projections des Objectifs de Développement Durable (ODD)</w:t>
      </w:r>
      <w:r w:rsidR="001F40E8" w:rsidRPr="00A929CE">
        <w:rPr>
          <w:rFonts w:asciiTheme="minorHAnsi" w:hAnsiTheme="minorHAnsi" w:cstheme="minorHAnsi"/>
        </w:rPr>
        <w:t>, le niveau d’effort requis est encore plus important.</w:t>
      </w:r>
    </w:p>
    <w:p w:rsidR="00817263" w:rsidRPr="00A929CE" w:rsidRDefault="00817263" w:rsidP="001754BB">
      <w:pPr>
        <w:pStyle w:val="BodyText"/>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D’une manière </w:t>
      </w:r>
      <w:r w:rsidR="006D3DE1" w:rsidRPr="00A929CE">
        <w:rPr>
          <w:rFonts w:asciiTheme="minorHAnsi" w:hAnsiTheme="minorHAnsi" w:cstheme="minorHAnsi"/>
          <w:sz w:val="24"/>
          <w:szCs w:val="24"/>
        </w:rPr>
        <w:t>résumée</w:t>
      </w:r>
      <w:r w:rsidRPr="00A929CE">
        <w:rPr>
          <w:rFonts w:asciiTheme="minorHAnsi" w:hAnsiTheme="minorHAnsi" w:cstheme="minorHAnsi"/>
          <w:sz w:val="24"/>
          <w:szCs w:val="24"/>
        </w:rPr>
        <w:t xml:space="preserve">, </w:t>
      </w:r>
      <w:r w:rsidR="00E456A1" w:rsidRPr="00A929CE">
        <w:rPr>
          <w:rFonts w:asciiTheme="minorHAnsi" w:hAnsiTheme="minorHAnsi" w:cstheme="minorHAnsi"/>
          <w:sz w:val="24"/>
          <w:szCs w:val="24"/>
        </w:rPr>
        <w:t xml:space="preserve">la situation se présente comme suit </w:t>
      </w:r>
      <w:r w:rsidRPr="00A929CE">
        <w:rPr>
          <w:rFonts w:asciiTheme="minorHAnsi" w:hAnsiTheme="minorHAnsi" w:cstheme="minorHAnsi"/>
          <w:sz w:val="24"/>
          <w:szCs w:val="24"/>
        </w:rPr>
        <w:t xml:space="preserve">: </w:t>
      </w:r>
    </w:p>
    <w:p w:rsidR="00FA61B1" w:rsidRDefault="00FA61B1">
      <w:pPr>
        <w:spacing w:after="160" w:line="259" w:lineRule="auto"/>
        <w:rPr>
          <w:rFonts w:asciiTheme="minorHAnsi" w:eastAsia="Times New Roman" w:hAnsiTheme="minorHAnsi" w:cstheme="minorHAnsi"/>
          <w:b/>
          <w:bCs/>
          <w:sz w:val="24"/>
          <w:szCs w:val="24"/>
        </w:rPr>
      </w:pPr>
      <w:r>
        <w:rPr>
          <w:rFonts w:asciiTheme="minorHAnsi" w:hAnsiTheme="minorHAnsi"/>
          <w:szCs w:val="24"/>
        </w:rPr>
        <w:br w:type="page"/>
      </w:r>
    </w:p>
    <w:p w:rsidR="00817263" w:rsidRPr="00A929CE" w:rsidRDefault="0092566A" w:rsidP="00BC7FF5">
      <w:pPr>
        <w:pStyle w:val="Titre2"/>
        <w:spacing w:before="240" w:line="360" w:lineRule="auto"/>
        <w:rPr>
          <w:rFonts w:asciiTheme="minorHAnsi" w:hAnsiTheme="minorHAnsi"/>
          <w:szCs w:val="24"/>
        </w:rPr>
      </w:pPr>
      <w:bookmarkStart w:id="29" w:name="_Toc536448586"/>
      <w:r w:rsidRPr="00A929CE">
        <w:rPr>
          <w:rFonts w:asciiTheme="minorHAnsi" w:hAnsiTheme="minorHAnsi"/>
          <w:szCs w:val="24"/>
        </w:rPr>
        <w:t>L</w:t>
      </w:r>
      <w:r w:rsidR="00ED7401" w:rsidRPr="00A929CE">
        <w:rPr>
          <w:rFonts w:asciiTheme="minorHAnsi" w:hAnsiTheme="minorHAnsi"/>
          <w:szCs w:val="24"/>
        </w:rPr>
        <w:t>a gestion des déchets solides</w:t>
      </w:r>
      <w:bookmarkEnd w:id="29"/>
    </w:p>
    <w:p w:rsidR="001E7BCE" w:rsidRPr="00A929CE" w:rsidRDefault="001E7BCE" w:rsidP="00112EE9">
      <w:pPr>
        <w:pStyle w:val="NormalWeb"/>
        <w:spacing w:before="0" w:beforeAutospacing="0" w:after="240" w:afterAutospacing="0" w:line="360" w:lineRule="auto"/>
        <w:jc w:val="both"/>
        <w:textAlignment w:val="top"/>
        <w:rPr>
          <w:rFonts w:asciiTheme="minorHAnsi" w:hAnsiTheme="minorHAnsi" w:cstheme="minorHAnsi"/>
          <w:color w:val="444444"/>
        </w:rPr>
      </w:pPr>
      <w:r w:rsidRPr="00A929CE">
        <w:rPr>
          <w:rFonts w:asciiTheme="minorHAnsi" w:hAnsiTheme="minorHAnsi" w:cstheme="minorHAnsi"/>
          <w:color w:val="444444"/>
        </w:rPr>
        <w:t xml:space="preserve">Au Mali, deux niveaux gouvernent la gestion des déchets solides : </w:t>
      </w:r>
    </w:p>
    <w:p w:rsidR="001E7BCE" w:rsidRPr="00A929CE" w:rsidRDefault="00453352" w:rsidP="00112EE9">
      <w:pPr>
        <w:pStyle w:val="NormalWeb"/>
        <w:numPr>
          <w:ilvl w:val="0"/>
          <w:numId w:val="58"/>
        </w:numPr>
        <w:spacing w:before="0" w:beforeAutospacing="0" w:after="240" w:afterAutospacing="0" w:line="360" w:lineRule="auto"/>
        <w:jc w:val="both"/>
        <w:textAlignment w:val="top"/>
        <w:rPr>
          <w:rFonts w:asciiTheme="minorHAnsi" w:hAnsiTheme="minorHAnsi" w:cstheme="minorHAnsi"/>
          <w:color w:val="444444"/>
        </w:rPr>
      </w:pPr>
      <w:r w:rsidRPr="00A929CE">
        <w:rPr>
          <w:rFonts w:asciiTheme="minorHAnsi" w:hAnsiTheme="minorHAnsi" w:cstheme="minorHAnsi"/>
          <w:color w:val="444444"/>
        </w:rPr>
        <w:t>La</w:t>
      </w:r>
      <w:r w:rsidR="001E7BCE" w:rsidRPr="00A929CE">
        <w:rPr>
          <w:rFonts w:asciiTheme="minorHAnsi" w:hAnsiTheme="minorHAnsi" w:cstheme="minorHAnsi"/>
          <w:color w:val="444444"/>
        </w:rPr>
        <w:t xml:space="preserve"> collecte primaire ou pré collecte assurée par les GIE qui à l’aide de camions, de charrettes à traction asine, ramassent les ordures aux portes des concessions pour les déposer </w:t>
      </w:r>
      <w:r>
        <w:rPr>
          <w:rFonts w:asciiTheme="minorHAnsi" w:hAnsiTheme="minorHAnsi" w:cstheme="minorHAnsi"/>
          <w:color w:val="444444"/>
        </w:rPr>
        <w:t xml:space="preserve">dans </w:t>
      </w:r>
      <w:r w:rsidRPr="00A929CE">
        <w:rPr>
          <w:rFonts w:asciiTheme="minorHAnsi" w:hAnsiTheme="minorHAnsi" w:cstheme="minorHAnsi"/>
          <w:color w:val="444444"/>
        </w:rPr>
        <w:t>des</w:t>
      </w:r>
      <w:r w:rsidR="001E7BCE" w:rsidRPr="00A929CE">
        <w:rPr>
          <w:rFonts w:asciiTheme="minorHAnsi" w:hAnsiTheme="minorHAnsi" w:cstheme="minorHAnsi"/>
          <w:color w:val="444444"/>
        </w:rPr>
        <w:t xml:space="preserve"> dépôts de transit ;</w:t>
      </w:r>
    </w:p>
    <w:p w:rsidR="001E7BCE" w:rsidRPr="00A929CE" w:rsidRDefault="001E7BCE" w:rsidP="00112EE9">
      <w:pPr>
        <w:pStyle w:val="NormalWeb"/>
        <w:numPr>
          <w:ilvl w:val="0"/>
          <w:numId w:val="58"/>
        </w:numPr>
        <w:shd w:val="clear" w:color="auto" w:fill="FFFFFF"/>
        <w:spacing w:before="0" w:beforeAutospacing="0" w:after="240" w:afterAutospacing="0" w:line="360" w:lineRule="auto"/>
        <w:jc w:val="both"/>
        <w:textAlignment w:val="top"/>
        <w:rPr>
          <w:rFonts w:asciiTheme="minorHAnsi" w:hAnsiTheme="minorHAnsi" w:cstheme="minorHAnsi"/>
          <w:color w:val="444444"/>
        </w:rPr>
      </w:pPr>
      <w:r w:rsidRPr="00A929CE">
        <w:rPr>
          <w:rFonts w:asciiTheme="minorHAnsi" w:hAnsiTheme="minorHAnsi" w:cstheme="minorHAnsi"/>
          <w:color w:val="444444"/>
        </w:rPr>
        <w:t xml:space="preserve">La collecte secondaire est assurée par la Direction des Services Urbains de Voirie et Assainissement (DSUVA). Il revient à la voirie de transporter les déchets des dépôts de transit vers la décharge finale. Malheureusement, même Bamako ne dispose pas actuellement de décharges finales. Malgré la présence de plusieurs acteurs sur le terrain que sont (i) les informels, (ii) les GIE, (iii) Ozone Mali, le résultat reste insuffisant. </w:t>
      </w:r>
    </w:p>
    <w:p w:rsidR="00137E10" w:rsidRDefault="009E5FEC" w:rsidP="00D54C69">
      <w:pPr>
        <w:spacing w:line="360" w:lineRule="auto"/>
        <w:jc w:val="both"/>
        <w:rPr>
          <w:rFonts w:asciiTheme="minorHAnsi" w:hAnsiTheme="minorHAnsi"/>
          <w:sz w:val="24"/>
          <w:szCs w:val="24"/>
        </w:rPr>
      </w:pPr>
      <w:r w:rsidRPr="007F37D7">
        <w:rPr>
          <w:rFonts w:asciiTheme="minorHAnsi" w:hAnsiTheme="minorHAnsi"/>
          <w:sz w:val="24"/>
          <w:szCs w:val="24"/>
        </w:rPr>
        <w:t xml:space="preserve">Pour une gestion idoine des </w:t>
      </w:r>
      <w:r w:rsidR="007D5B02" w:rsidRPr="007F37D7">
        <w:rPr>
          <w:rFonts w:asciiTheme="minorHAnsi" w:hAnsiTheme="minorHAnsi"/>
          <w:sz w:val="24"/>
          <w:szCs w:val="24"/>
        </w:rPr>
        <w:t>déchets solides, les infrastructures</w:t>
      </w:r>
      <w:r w:rsidR="002C34D3" w:rsidRPr="007F37D7">
        <w:rPr>
          <w:rFonts w:asciiTheme="minorHAnsi" w:hAnsiTheme="minorHAnsi"/>
          <w:sz w:val="24"/>
          <w:szCs w:val="24"/>
        </w:rPr>
        <w:t xml:space="preserve"> </w:t>
      </w:r>
      <w:r w:rsidR="007D5B02" w:rsidRPr="007F37D7">
        <w:rPr>
          <w:rFonts w:asciiTheme="minorHAnsi" w:hAnsiTheme="minorHAnsi"/>
          <w:sz w:val="24"/>
          <w:szCs w:val="24"/>
        </w:rPr>
        <w:t xml:space="preserve">manquent </w:t>
      </w:r>
      <w:r w:rsidR="00D3260A" w:rsidRPr="007F37D7">
        <w:rPr>
          <w:rFonts w:asciiTheme="minorHAnsi" w:hAnsiTheme="minorHAnsi"/>
          <w:sz w:val="24"/>
          <w:szCs w:val="24"/>
        </w:rPr>
        <w:t>fortement</w:t>
      </w:r>
      <w:r w:rsidR="007D5B02" w:rsidRPr="007F37D7">
        <w:rPr>
          <w:rFonts w:asciiTheme="minorHAnsi" w:hAnsiTheme="minorHAnsi"/>
          <w:sz w:val="24"/>
          <w:szCs w:val="24"/>
        </w:rPr>
        <w:t xml:space="preserve"> : même à Bamako la moitié des déchets n’est ni ramassée ni traitée. Il n’existe de dépôts de transit autorisés que dans quelques grandes villes mais la majorité des ordures pré-collectées par les Groupement d’Intérêt Economique </w:t>
      </w:r>
      <w:r w:rsidR="00516E35" w:rsidRPr="007F37D7">
        <w:rPr>
          <w:rFonts w:asciiTheme="minorHAnsi" w:hAnsiTheme="minorHAnsi"/>
          <w:sz w:val="24"/>
          <w:szCs w:val="24"/>
        </w:rPr>
        <w:t xml:space="preserve">(GIE) </w:t>
      </w:r>
      <w:r w:rsidR="007D5B02" w:rsidRPr="007F37D7">
        <w:rPr>
          <w:rFonts w:asciiTheme="minorHAnsi" w:hAnsiTheme="minorHAnsi"/>
          <w:sz w:val="24"/>
          <w:szCs w:val="24"/>
        </w:rPr>
        <w:t>ou les ménages finissent dans des dépôts anarchiques, dans les caniveaux à ciel ouvert ou les cours d’eau. En milieu rural, elles s’entassent aux abords des concessions</w:t>
      </w:r>
      <w:r w:rsidR="00B32D7E" w:rsidRPr="007F37D7">
        <w:rPr>
          <w:rFonts w:asciiTheme="minorHAnsi" w:hAnsiTheme="minorHAnsi"/>
          <w:sz w:val="24"/>
          <w:szCs w:val="24"/>
        </w:rPr>
        <w:t>,</w:t>
      </w:r>
      <w:r w:rsidR="007D5B02" w:rsidRPr="007F37D7">
        <w:rPr>
          <w:rFonts w:asciiTheme="minorHAnsi" w:hAnsiTheme="minorHAnsi"/>
          <w:sz w:val="24"/>
          <w:szCs w:val="24"/>
        </w:rPr>
        <w:t xml:space="preserve"> dans des terrains vagues avant d’être répandues sur les champs à l’approche de l’hivernage. Il n’existe pour le moment qu’un seul Centre d’Enfouissement Technique </w:t>
      </w:r>
      <w:r w:rsidR="00D3260A" w:rsidRPr="007F37D7">
        <w:rPr>
          <w:rFonts w:asciiTheme="minorHAnsi" w:hAnsiTheme="minorHAnsi"/>
          <w:sz w:val="24"/>
          <w:szCs w:val="24"/>
        </w:rPr>
        <w:t xml:space="preserve">(CET) </w:t>
      </w:r>
      <w:r w:rsidR="007D5B02" w:rsidRPr="007F37D7">
        <w:rPr>
          <w:rFonts w:asciiTheme="minorHAnsi" w:hAnsiTheme="minorHAnsi"/>
          <w:sz w:val="24"/>
          <w:szCs w:val="24"/>
        </w:rPr>
        <w:t xml:space="preserve">fonctionnel au Mali (dans la ville de Sikasso), un Centre d’Enfouissement Technique pour Bamako est </w:t>
      </w:r>
      <w:r w:rsidR="00516E35" w:rsidRPr="007F37D7">
        <w:rPr>
          <w:rFonts w:asciiTheme="minorHAnsi" w:hAnsiTheme="minorHAnsi"/>
          <w:sz w:val="24"/>
          <w:szCs w:val="24"/>
        </w:rPr>
        <w:t xml:space="preserve">construit, réceptionné en partie, mais non mis en service, à telle enseigne que les installations réceptionnées sont en train de se dégrader. </w:t>
      </w:r>
      <w:r w:rsidR="007D5B02" w:rsidRPr="007F37D7">
        <w:rPr>
          <w:rFonts w:asciiTheme="minorHAnsi" w:hAnsiTheme="minorHAnsi"/>
          <w:sz w:val="24"/>
          <w:szCs w:val="24"/>
        </w:rPr>
        <w:t>La valorisation des déchets organiques et le recyclage des ordures sont des activités très peu développées.</w:t>
      </w:r>
      <w:r w:rsidR="001E7BCE" w:rsidRPr="007F37D7">
        <w:rPr>
          <w:rFonts w:asciiTheme="minorHAnsi" w:hAnsiTheme="minorHAnsi"/>
          <w:sz w:val="24"/>
          <w:szCs w:val="24"/>
        </w:rPr>
        <w:t xml:space="preserve"> De 2009 à nos jours, seuls cent </w:t>
      </w:r>
      <w:r w:rsidR="00453352" w:rsidRPr="007F37D7">
        <w:rPr>
          <w:rFonts w:asciiTheme="minorHAnsi" w:hAnsiTheme="minorHAnsi"/>
          <w:color w:val="FF0000"/>
          <w:sz w:val="24"/>
          <w:szCs w:val="24"/>
        </w:rPr>
        <w:t>soixante-six</w:t>
      </w:r>
      <w:r w:rsidR="001E7BCE" w:rsidRPr="007F37D7">
        <w:rPr>
          <w:rFonts w:asciiTheme="minorHAnsi" w:hAnsiTheme="minorHAnsi"/>
          <w:sz w:val="24"/>
          <w:szCs w:val="24"/>
        </w:rPr>
        <w:t xml:space="preserve"> (166) dépôts de transit et deux (2) décharges finales existent. Leur fonctionnalité n’est pas à hauteur de souhait. Très peu de familles dans les zones urbaines sont abonnées à un GIE pour le ramassage de leurs ordures ménagères</w:t>
      </w:r>
      <w:r w:rsidR="00104B7A" w:rsidRPr="007F37D7">
        <w:rPr>
          <w:rFonts w:asciiTheme="minorHAnsi" w:hAnsiTheme="minorHAnsi"/>
          <w:sz w:val="24"/>
          <w:szCs w:val="24"/>
        </w:rPr>
        <w:t>.</w:t>
      </w:r>
    </w:p>
    <w:p w:rsidR="00ED7401" w:rsidRPr="00A929CE" w:rsidRDefault="0092566A" w:rsidP="00A929CE">
      <w:pPr>
        <w:pStyle w:val="Titre2"/>
        <w:spacing w:line="360" w:lineRule="auto"/>
        <w:rPr>
          <w:rFonts w:asciiTheme="minorHAnsi" w:hAnsiTheme="minorHAnsi"/>
          <w:szCs w:val="24"/>
        </w:rPr>
      </w:pPr>
      <w:bookmarkStart w:id="30" w:name="_Toc536448587"/>
      <w:r w:rsidRPr="00A929CE">
        <w:rPr>
          <w:rFonts w:asciiTheme="minorHAnsi" w:hAnsiTheme="minorHAnsi"/>
          <w:szCs w:val="24"/>
        </w:rPr>
        <w:t>G</w:t>
      </w:r>
      <w:r w:rsidR="00ED7401" w:rsidRPr="00A929CE">
        <w:rPr>
          <w:rFonts w:asciiTheme="minorHAnsi" w:hAnsiTheme="minorHAnsi"/>
          <w:szCs w:val="24"/>
        </w:rPr>
        <w:t xml:space="preserve">estion des </w:t>
      </w:r>
      <w:r w:rsidR="007D68DB" w:rsidRPr="00A929CE">
        <w:rPr>
          <w:rFonts w:asciiTheme="minorHAnsi" w:hAnsiTheme="minorHAnsi"/>
          <w:szCs w:val="24"/>
        </w:rPr>
        <w:t>déchets liquides</w:t>
      </w:r>
      <w:bookmarkEnd w:id="30"/>
    </w:p>
    <w:p w:rsidR="0089348B" w:rsidRPr="00A929CE" w:rsidRDefault="00004549" w:rsidP="00A929CE">
      <w:pPr>
        <w:pStyle w:val="BodyText"/>
        <w:spacing w:line="360" w:lineRule="auto"/>
        <w:rPr>
          <w:rFonts w:asciiTheme="minorHAnsi" w:eastAsia="Times New Roman" w:hAnsiTheme="minorHAnsi" w:cstheme="minorHAnsi"/>
          <w:color w:val="000000"/>
          <w:sz w:val="24"/>
          <w:szCs w:val="24"/>
          <w:lang w:eastAsia="fr-FR"/>
        </w:rPr>
      </w:pPr>
      <w:r w:rsidRPr="00A929CE">
        <w:rPr>
          <w:rFonts w:asciiTheme="minorHAnsi" w:hAnsiTheme="minorHAnsi" w:cstheme="minorHAnsi"/>
          <w:sz w:val="24"/>
          <w:szCs w:val="24"/>
        </w:rPr>
        <w:t>La problématique de la gestion des déchets liquides, notamment dans les zones urbaines est restée entière. En dépit de la création de l’Agence Nationale de Gestion des Stations d’Epuration du Mali (ANGESEM) par ordonnance n°07-015/P-RM du 28 mars 2007 pour assurer la gestion durable des stations d’épuration des eaux usées et ouvrages annexes, le taux d’accès des populations maliennes à des services d’assainissement amélioré</w:t>
      </w:r>
      <w:r w:rsidR="00F90DAC">
        <w:rPr>
          <w:rFonts w:asciiTheme="minorHAnsi" w:hAnsiTheme="minorHAnsi" w:cstheme="minorHAnsi"/>
          <w:sz w:val="24"/>
          <w:szCs w:val="24"/>
        </w:rPr>
        <w:t xml:space="preserve"> n’a pas pu être rehaussé substantiellement</w:t>
      </w:r>
      <w:r w:rsidRPr="00A929CE">
        <w:rPr>
          <w:rFonts w:asciiTheme="minorHAnsi" w:hAnsiTheme="minorHAnsi" w:cstheme="minorHAnsi"/>
          <w:sz w:val="24"/>
          <w:szCs w:val="24"/>
        </w:rPr>
        <w:t>.</w:t>
      </w:r>
    </w:p>
    <w:p w:rsidR="0089348B" w:rsidRPr="00A929CE" w:rsidRDefault="001528A1" w:rsidP="00A929CE">
      <w:pPr>
        <w:pStyle w:val="BodyText"/>
        <w:spacing w:line="360" w:lineRule="auto"/>
        <w:rPr>
          <w:rFonts w:asciiTheme="minorHAnsi" w:hAnsiTheme="minorHAnsi" w:cstheme="minorHAnsi"/>
          <w:sz w:val="24"/>
          <w:szCs w:val="24"/>
        </w:rPr>
      </w:pPr>
      <w:r w:rsidRPr="00A929CE">
        <w:rPr>
          <w:rFonts w:asciiTheme="minorHAnsi" w:eastAsia="Times New Roman" w:hAnsiTheme="minorHAnsi" w:cstheme="minorHAnsi"/>
          <w:color w:val="000000"/>
          <w:sz w:val="24"/>
          <w:szCs w:val="24"/>
          <w:lang w:eastAsia="fr-FR"/>
        </w:rPr>
        <w:t xml:space="preserve">Pour le traitement des boues de vidange, il </w:t>
      </w:r>
      <w:r w:rsidR="00004549" w:rsidRPr="00A929CE">
        <w:rPr>
          <w:rFonts w:asciiTheme="minorHAnsi" w:eastAsia="Times New Roman" w:hAnsiTheme="minorHAnsi" w:cstheme="minorHAnsi"/>
          <w:color w:val="000000"/>
          <w:sz w:val="24"/>
          <w:szCs w:val="24"/>
          <w:lang w:eastAsia="fr-FR"/>
        </w:rPr>
        <w:t>n’existe aucun centre de dépotage ni à Bamako, ni dans les grandes villes. L</w:t>
      </w:r>
      <w:r w:rsidRPr="00A929CE">
        <w:rPr>
          <w:rFonts w:asciiTheme="minorHAnsi" w:eastAsia="Times New Roman" w:hAnsiTheme="minorHAnsi" w:cstheme="minorHAnsi"/>
          <w:color w:val="000000"/>
          <w:sz w:val="24"/>
          <w:szCs w:val="24"/>
          <w:lang w:eastAsia="fr-FR"/>
        </w:rPr>
        <w:t>es boues de vidange sont déversées soit dans la nature, soit dans les champs sans traitement préalable. Les eaux usées domestiques sont déversées dans les cours des maisons, dans les rues ou dans les caniveaux.</w:t>
      </w:r>
      <w:r w:rsidR="00004549" w:rsidRPr="00A929CE">
        <w:rPr>
          <w:rFonts w:asciiTheme="minorHAnsi" w:eastAsia="Times New Roman" w:hAnsiTheme="minorHAnsi" w:cstheme="minorHAnsi"/>
          <w:color w:val="000000"/>
          <w:sz w:val="24"/>
          <w:szCs w:val="24"/>
          <w:lang w:eastAsia="fr-FR"/>
        </w:rPr>
        <w:t xml:space="preserve"> Quant aux eaux </w:t>
      </w:r>
      <w:r w:rsidR="00004549" w:rsidRPr="00A929CE">
        <w:rPr>
          <w:rFonts w:asciiTheme="minorHAnsi" w:hAnsiTheme="minorHAnsi" w:cstheme="minorHAnsi"/>
          <w:sz w:val="24"/>
          <w:szCs w:val="24"/>
        </w:rPr>
        <w:t xml:space="preserve">résiduaires d’origine artisanale et industrielle, elles sont généralement déversées dans les caniveaux et les cours d’eau, sans traitement préalable. </w:t>
      </w:r>
      <w:r w:rsidR="00B32D7E" w:rsidRPr="00A929CE">
        <w:rPr>
          <w:rFonts w:asciiTheme="minorHAnsi" w:hAnsiTheme="minorHAnsi" w:cstheme="minorHAnsi"/>
          <w:sz w:val="24"/>
          <w:szCs w:val="24"/>
        </w:rPr>
        <w:t xml:space="preserve">Aujourd’hui, le Mali compte en tout et pour tout, 8 stations d’épuration des eaux usées, réparties comme suit : </w:t>
      </w:r>
    </w:p>
    <w:tbl>
      <w:tblPr>
        <w:tblStyle w:val="Grilledutableau"/>
        <w:tblW w:w="0" w:type="auto"/>
        <w:jc w:val="center"/>
        <w:tblLook w:val="04A0" w:firstRow="1" w:lastRow="0" w:firstColumn="1" w:lastColumn="0" w:noHBand="0" w:noVBand="1"/>
      </w:tblPr>
      <w:tblGrid>
        <w:gridCol w:w="2484"/>
        <w:gridCol w:w="2233"/>
        <w:gridCol w:w="2037"/>
        <w:gridCol w:w="1090"/>
        <w:gridCol w:w="1444"/>
      </w:tblGrid>
      <w:tr w:rsidR="00B32D7E" w:rsidRPr="00A929CE" w:rsidTr="00D54C69">
        <w:trPr>
          <w:jc w:val="center"/>
        </w:trPr>
        <w:tc>
          <w:tcPr>
            <w:tcW w:w="2518" w:type="dxa"/>
            <w:vMerge w:val="restart"/>
            <w:shd w:val="clear" w:color="auto" w:fill="FFC000"/>
          </w:tcPr>
          <w:p w:rsidR="00B32D7E" w:rsidRPr="00A929CE" w:rsidRDefault="00B32D7E" w:rsidP="00A929CE">
            <w:pPr>
              <w:spacing w:line="360" w:lineRule="auto"/>
              <w:jc w:val="center"/>
              <w:rPr>
                <w:rFonts w:asciiTheme="minorHAnsi" w:hAnsiTheme="minorHAnsi"/>
                <w:b/>
                <w:sz w:val="24"/>
                <w:szCs w:val="24"/>
              </w:rPr>
            </w:pPr>
            <w:r w:rsidRPr="00A929CE">
              <w:rPr>
                <w:rFonts w:asciiTheme="minorHAnsi" w:hAnsiTheme="minorHAnsi"/>
                <w:b/>
                <w:sz w:val="24"/>
                <w:szCs w:val="24"/>
              </w:rPr>
              <w:t>Désignation</w:t>
            </w:r>
          </w:p>
        </w:tc>
        <w:tc>
          <w:tcPr>
            <w:tcW w:w="2268" w:type="dxa"/>
            <w:vMerge w:val="restart"/>
            <w:shd w:val="clear" w:color="auto" w:fill="FFC000"/>
          </w:tcPr>
          <w:p w:rsidR="00B32D7E" w:rsidRPr="00A929CE" w:rsidRDefault="00B32D7E" w:rsidP="00A929CE">
            <w:pPr>
              <w:spacing w:line="360" w:lineRule="auto"/>
              <w:jc w:val="center"/>
              <w:rPr>
                <w:rFonts w:asciiTheme="minorHAnsi" w:hAnsiTheme="minorHAnsi"/>
                <w:b/>
                <w:sz w:val="24"/>
                <w:szCs w:val="24"/>
              </w:rPr>
            </w:pPr>
            <w:r w:rsidRPr="00A929CE">
              <w:rPr>
                <w:rFonts w:asciiTheme="minorHAnsi" w:hAnsiTheme="minorHAnsi"/>
                <w:b/>
                <w:sz w:val="24"/>
                <w:szCs w:val="24"/>
              </w:rPr>
              <w:t>Situation de référence</w:t>
            </w:r>
          </w:p>
          <w:p w:rsidR="00B32D7E" w:rsidRPr="00A929CE" w:rsidRDefault="00B32D7E" w:rsidP="00A929CE">
            <w:pPr>
              <w:spacing w:line="360" w:lineRule="auto"/>
              <w:jc w:val="center"/>
              <w:rPr>
                <w:rFonts w:asciiTheme="minorHAnsi" w:hAnsiTheme="minorHAnsi"/>
                <w:b/>
                <w:sz w:val="24"/>
                <w:szCs w:val="24"/>
              </w:rPr>
            </w:pPr>
            <w:r w:rsidRPr="00A929CE">
              <w:rPr>
                <w:rFonts w:asciiTheme="minorHAnsi" w:hAnsiTheme="minorHAnsi"/>
                <w:b/>
                <w:sz w:val="24"/>
                <w:szCs w:val="24"/>
              </w:rPr>
              <w:t>(2009)</w:t>
            </w:r>
          </w:p>
        </w:tc>
        <w:tc>
          <w:tcPr>
            <w:tcW w:w="2061" w:type="dxa"/>
            <w:vMerge w:val="restart"/>
            <w:shd w:val="clear" w:color="auto" w:fill="FFC000"/>
          </w:tcPr>
          <w:p w:rsidR="00B32D7E" w:rsidRPr="00A929CE" w:rsidRDefault="00B32D7E" w:rsidP="00A929CE">
            <w:pPr>
              <w:spacing w:line="360" w:lineRule="auto"/>
              <w:jc w:val="center"/>
              <w:rPr>
                <w:rFonts w:asciiTheme="minorHAnsi" w:hAnsiTheme="minorHAnsi"/>
                <w:b/>
                <w:sz w:val="24"/>
                <w:szCs w:val="24"/>
              </w:rPr>
            </w:pPr>
            <w:r w:rsidRPr="00A929CE">
              <w:rPr>
                <w:rFonts w:asciiTheme="minorHAnsi" w:hAnsiTheme="minorHAnsi"/>
                <w:b/>
                <w:sz w:val="24"/>
                <w:szCs w:val="24"/>
              </w:rPr>
              <w:t>Situation évaluative</w:t>
            </w:r>
          </w:p>
          <w:p w:rsidR="00B32D7E" w:rsidRPr="00A929CE" w:rsidRDefault="00B32D7E" w:rsidP="00A929CE">
            <w:pPr>
              <w:spacing w:line="360" w:lineRule="auto"/>
              <w:jc w:val="center"/>
              <w:rPr>
                <w:rFonts w:asciiTheme="minorHAnsi" w:hAnsiTheme="minorHAnsi"/>
                <w:b/>
                <w:sz w:val="24"/>
                <w:szCs w:val="24"/>
              </w:rPr>
            </w:pPr>
            <w:r w:rsidRPr="00A929CE">
              <w:rPr>
                <w:rFonts w:asciiTheme="minorHAnsi" w:hAnsiTheme="minorHAnsi"/>
                <w:b/>
                <w:sz w:val="24"/>
                <w:szCs w:val="24"/>
              </w:rPr>
              <w:t>(2017)</w:t>
            </w:r>
          </w:p>
        </w:tc>
        <w:tc>
          <w:tcPr>
            <w:tcW w:w="2441" w:type="dxa"/>
            <w:gridSpan w:val="2"/>
            <w:shd w:val="clear" w:color="auto" w:fill="FFC000"/>
          </w:tcPr>
          <w:p w:rsidR="00B32D7E" w:rsidRPr="00A929CE" w:rsidRDefault="00B32D7E" w:rsidP="00A929CE">
            <w:pPr>
              <w:spacing w:line="360" w:lineRule="auto"/>
              <w:jc w:val="center"/>
              <w:rPr>
                <w:rFonts w:asciiTheme="minorHAnsi" w:hAnsiTheme="minorHAnsi"/>
                <w:b/>
                <w:sz w:val="24"/>
                <w:szCs w:val="24"/>
              </w:rPr>
            </w:pPr>
            <w:r w:rsidRPr="00A929CE">
              <w:rPr>
                <w:rFonts w:asciiTheme="minorHAnsi" w:hAnsiTheme="minorHAnsi"/>
                <w:b/>
                <w:sz w:val="24"/>
                <w:szCs w:val="24"/>
              </w:rPr>
              <w:t>Accroissement</w:t>
            </w:r>
          </w:p>
        </w:tc>
      </w:tr>
      <w:tr w:rsidR="00B32D7E" w:rsidRPr="00A929CE" w:rsidTr="00D54C69">
        <w:trPr>
          <w:jc w:val="center"/>
        </w:trPr>
        <w:tc>
          <w:tcPr>
            <w:tcW w:w="2518" w:type="dxa"/>
            <w:vMerge/>
            <w:shd w:val="clear" w:color="auto" w:fill="FFC000"/>
          </w:tcPr>
          <w:p w:rsidR="00B32D7E" w:rsidRPr="00A929CE" w:rsidRDefault="00B32D7E" w:rsidP="00A929CE">
            <w:pPr>
              <w:spacing w:line="360" w:lineRule="auto"/>
              <w:jc w:val="both"/>
              <w:rPr>
                <w:rFonts w:asciiTheme="minorHAnsi" w:hAnsiTheme="minorHAnsi"/>
                <w:b/>
                <w:sz w:val="24"/>
                <w:szCs w:val="24"/>
              </w:rPr>
            </w:pPr>
          </w:p>
        </w:tc>
        <w:tc>
          <w:tcPr>
            <w:tcW w:w="2268" w:type="dxa"/>
            <w:vMerge/>
            <w:shd w:val="clear" w:color="auto" w:fill="FFC000"/>
          </w:tcPr>
          <w:p w:rsidR="00B32D7E" w:rsidRPr="00A929CE" w:rsidRDefault="00B32D7E" w:rsidP="00A929CE">
            <w:pPr>
              <w:spacing w:line="360" w:lineRule="auto"/>
              <w:jc w:val="both"/>
              <w:rPr>
                <w:rFonts w:asciiTheme="minorHAnsi" w:hAnsiTheme="minorHAnsi"/>
                <w:b/>
                <w:sz w:val="24"/>
                <w:szCs w:val="24"/>
              </w:rPr>
            </w:pPr>
          </w:p>
        </w:tc>
        <w:tc>
          <w:tcPr>
            <w:tcW w:w="2061" w:type="dxa"/>
            <w:vMerge/>
            <w:shd w:val="clear" w:color="auto" w:fill="FFC000"/>
          </w:tcPr>
          <w:p w:rsidR="00B32D7E" w:rsidRPr="00A929CE" w:rsidRDefault="00B32D7E" w:rsidP="00A929CE">
            <w:pPr>
              <w:spacing w:line="360" w:lineRule="auto"/>
              <w:jc w:val="both"/>
              <w:rPr>
                <w:rFonts w:asciiTheme="minorHAnsi" w:hAnsiTheme="minorHAnsi"/>
                <w:b/>
                <w:sz w:val="24"/>
                <w:szCs w:val="24"/>
              </w:rPr>
            </w:pPr>
          </w:p>
        </w:tc>
        <w:tc>
          <w:tcPr>
            <w:tcW w:w="1092" w:type="dxa"/>
            <w:shd w:val="clear" w:color="auto" w:fill="FFC000"/>
          </w:tcPr>
          <w:p w:rsidR="00B32D7E" w:rsidRPr="00A929CE" w:rsidRDefault="00B32D7E" w:rsidP="00A929CE">
            <w:pPr>
              <w:spacing w:line="360" w:lineRule="auto"/>
              <w:jc w:val="both"/>
              <w:rPr>
                <w:rFonts w:asciiTheme="minorHAnsi" w:hAnsiTheme="minorHAnsi"/>
                <w:b/>
                <w:sz w:val="24"/>
                <w:szCs w:val="24"/>
              </w:rPr>
            </w:pPr>
            <w:r w:rsidRPr="00A929CE">
              <w:rPr>
                <w:rFonts w:asciiTheme="minorHAnsi" w:hAnsiTheme="minorHAnsi"/>
                <w:b/>
                <w:sz w:val="24"/>
                <w:szCs w:val="24"/>
              </w:rPr>
              <w:t xml:space="preserve">Nombre </w:t>
            </w:r>
          </w:p>
        </w:tc>
        <w:tc>
          <w:tcPr>
            <w:tcW w:w="1349" w:type="dxa"/>
            <w:shd w:val="clear" w:color="auto" w:fill="FFC000"/>
          </w:tcPr>
          <w:p w:rsidR="00B32D7E" w:rsidRPr="00A929CE" w:rsidRDefault="00B32D7E" w:rsidP="00A929CE">
            <w:pPr>
              <w:spacing w:line="360" w:lineRule="auto"/>
              <w:jc w:val="both"/>
              <w:rPr>
                <w:rFonts w:asciiTheme="minorHAnsi" w:hAnsiTheme="minorHAnsi"/>
                <w:b/>
                <w:sz w:val="24"/>
                <w:szCs w:val="24"/>
              </w:rPr>
            </w:pPr>
            <w:r w:rsidRPr="00A929CE">
              <w:rPr>
                <w:rFonts w:asciiTheme="minorHAnsi" w:hAnsiTheme="minorHAnsi"/>
                <w:b/>
                <w:sz w:val="24"/>
                <w:szCs w:val="24"/>
              </w:rPr>
              <w:t xml:space="preserve">Pourcentage </w:t>
            </w:r>
          </w:p>
        </w:tc>
      </w:tr>
      <w:tr w:rsidR="00B32D7E" w:rsidRPr="00A929CE" w:rsidTr="004A6674">
        <w:trPr>
          <w:jc w:val="center"/>
        </w:trPr>
        <w:tc>
          <w:tcPr>
            <w:tcW w:w="2518" w:type="dxa"/>
          </w:tcPr>
          <w:p w:rsidR="00B32D7E" w:rsidRPr="001754BB" w:rsidRDefault="00B32D7E" w:rsidP="00A929CE">
            <w:pPr>
              <w:spacing w:line="360" w:lineRule="auto"/>
              <w:jc w:val="both"/>
              <w:rPr>
                <w:rFonts w:asciiTheme="minorHAnsi" w:hAnsiTheme="minorHAnsi"/>
                <w:sz w:val="24"/>
                <w:szCs w:val="24"/>
              </w:rPr>
            </w:pPr>
            <w:r w:rsidRPr="00B8772C">
              <w:rPr>
                <w:rFonts w:asciiTheme="minorHAnsi" w:hAnsiTheme="minorHAnsi"/>
                <w:sz w:val="24"/>
                <w:szCs w:val="24"/>
              </w:rPr>
              <w:t>Stations de traitement des eaux usées*</w:t>
            </w:r>
          </w:p>
        </w:tc>
        <w:tc>
          <w:tcPr>
            <w:tcW w:w="2268" w:type="dxa"/>
            <w:vAlign w:val="center"/>
          </w:tcPr>
          <w:p w:rsidR="00B32D7E" w:rsidRPr="00BC7FF5" w:rsidRDefault="00B32D7E" w:rsidP="00A929CE">
            <w:pPr>
              <w:spacing w:line="360" w:lineRule="auto"/>
              <w:jc w:val="center"/>
              <w:rPr>
                <w:rFonts w:asciiTheme="minorHAnsi" w:hAnsiTheme="minorHAnsi"/>
                <w:sz w:val="24"/>
                <w:szCs w:val="24"/>
              </w:rPr>
            </w:pPr>
            <w:r w:rsidRPr="001754BB">
              <w:rPr>
                <w:rFonts w:asciiTheme="minorHAnsi" w:hAnsiTheme="minorHAnsi"/>
                <w:b/>
                <w:sz w:val="24"/>
                <w:szCs w:val="24"/>
              </w:rPr>
              <w:t>2</w:t>
            </w:r>
            <w:r w:rsidRPr="00BC7FF5">
              <w:rPr>
                <w:rFonts w:asciiTheme="minorHAnsi" w:hAnsiTheme="minorHAnsi"/>
                <w:sz w:val="24"/>
                <w:szCs w:val="24"/>
              </w:rPr>
              <w:t>**</w:t>
            </w:r>
          </w:p>
        </w:tc>
        <w:tc>
          <w:tcPr>
            <w:tcW w:w="2061" w:type="dxa"/>
            <w:vAlign w:val="center"/>
          </w:tcPr>
          <w:p w:rsidR="00B32D7E" w:rsidRPr="0022409F" w:rsidRDefault="00B32D7E" w:rsidP="00A929CE">
            <w:pPr>
              <w:spacing w:line="360" w:lineRule="auto"/>
              <w:jc w:val="center"/>
              <w:rPr>
                <w:rFonts w:asciiTheme="minorHAnsi" w:hAnsiTheme="minorHAnsi"/>
                <w:sz w:val="24"/>
                <w:szCs w:val="24"/>
              </w:rPr>
            </w:pPr>
            <w:r w:rsidRPr="00BC7FF5">
              <w:rPr>
                <w:rFonts w:asciiTheme="minorHAnsi" w:hAnsiTheme="minorHAnsi"/>
                <w:b/>
                <w:sz w:val="24"/>
                <w:szCs w:val="24"/>
              </w:rPr>
              <w:t>8</w:t>
            </w:r>
            <w:r w:rsidRPr="0022409F">
              <w:rPr>
                <w:rFonts w:asciiTheme="minorHAnsi" w:hAnsiTheme="minorHAnsi"/>
                <w:sz w:val="24"/>
                <w:szCs w:val="24"/>
              </w:rPr>
              <w:t>***</w:t>
            </w:r>
          </w:p>
        </w:tc>
        <w:tc>
          <w:tcPr>
            <w:tcW w:w="1092" w:type="dxa"/>
            <w:vAlign w:val="center"/>
          </w:tcPr>
          <w:p w:rsidR="00B32D7E" w:rsidRPr="00112EE9" w:rsidRDefault="00B32D7E" w:rsidP="00A929CE">
            <w:pPr>
              <w:spacing w:line="360" w:lineRule="auto"/>
              <w:jc w:val="center"/>
              <w:rPr>
                <w:rFonts w:asciiTheme="minorHAnsi" w:hAnsiTheme="minorHAnsi"/>
                <w:b/>
                <w:sz w:val="24"/>
                <w:szCs w:val="24"/>
              </w:rPr>
            </w:pPr>
            <w:r w:rsidRPr="00112EE9">
              <w:rPr>
                <w:rFonts w:asciiTheme="minorHAnsi" w:hAnsiTheme="minorHAnsi"/>
                <w:b/>
                <w:sz w:val="24"/>
                <w:szCs w:val="24"/>
              </w:rPr>
              <w:t>6</w:t>
            </w:r>
          </w:p>
        </w:tc>
        <w:tc>
          <w:tcPr>
            <w:tcW w:w="1349" w:type="dxa"/>
            <w:vAlign w:val="center"/>
          </w:tcPr>
          <w:p w:rsidR="00B32D7E" w:rsidRPr="00112EE9" w:rsidRDefault="00B32D7E" w:rsidP="00A929CE">
            <w:pPr>
              <w:spacing w:line="360" w:lineRule="auto"/>
              <w:jc w:val="center"/>
              <w:rPr>
                <w:rFonts w:asciiTheme="minorHAnsi" w:hAnsiTheme="minorHAnsi"/>
                <w:sz w:val="24"/>
                <w:szCs w:val="24"/>
              </w:rPr>
            </w:pPr>
            <w:r w:rsidRPr="00112EE9">
              <w:rPr>
                <w:rFonts w:asciiTheme="minorHAnsi" w:hAnsiTheme="minorHAnsi"/>
                <w:sz w:val="24"/>
                <w:szCs w:val="24"/>
              </w:rPr>
              <w:t>-</w:t>
            </w:r>
          </w:p>
        </w:tc>
      </w:tr>
    </w:tbl>
    <w:p w:rsidR="00B32D7E" w:rsidRPr="00A929CE" w:rsidRDefault="00B32D7E" w:rsidP="00A929CE">
      <w:pPr>
        <w:spacing w:line="360" w:lineRule="auto"/>
        <w:jc w:val="both"/>
        <w:rPr>
          <w:rFonts w:asciiTheme="minorHAnsi" w:hAnsiTheme="minorHAnsi"/>
          <w:sz w:val="24"/>
          <w:szCs w:val="24"/>
        </w:rPr>
      </w:pPr>
    </w:p>
    <w:p w:rsidR="00B32D7E" w:rsidRPr="00A929CE" w:rsidRDefault="00B32D7E" w:rsidP="00A929CE">
      <w:pPr>
        <w:spacing w:line="360" w:lineRule="auto"/>
        <w:jc w:val="both"/>
        <w:rPr>
          <w:rFonts w:asciiTheme="minorHAnsi" w:hAnsiTheme="minorHAnsi"/>
          <w:sz w:val="24"/>
          <w:szCs w:val="24"/>
        </w:rPr>
      </w:pPr>
      <w:r w:rsidRPr="00A929CE">
        <w:rPr>
          <w:rFonts w:asciiTheme="minorHAnsi" w:hAnsiTheme="minorHAnsi"/>
          <w:sz w:val="24"/>
          <w:szCs w:val="24"/>
        </w:rPr>
        <w:t>En plus de celles de la situation de référence, six (6) nouvelles stations ont été construites :</w:t>
      </w:r>
    </w:p>
    <w:p w:rsidR="00B32D7E" w:rsidRPr="00A929CE" w:rsidRDefault="00B32D7E" w:rsidP="00A929CE">
      <w:pPr>
        <w:spacing w:line="360" w:lineRule="auto"/>
        <w:jc w:val="both"/>
        <w:rPr>
          <w:rFonts w:asciiTheme="minorHAnsi" w:hAnsiTheme="minorHAnsi"/>
          <w:sz w:val="24"/>
          <w:szCs w:val="24"/>
        </w:rPr>
      </w:pPr>
    </w:p>
    <w:tbl>
      <w:tblPr>
        <w:tblStyle w:val="Grilledutableau"/>
        <w:tblW w:w="0" w:type="auto"/>
        <w:jc w:val="center"/>
        <w:tblLook w:val="04A0" w:firstRow="1" w:lastRow="0" w:firstColumn="1" w:lastColumn="0" w:noHBand="0" w:noVBand="1"/>
      </w:tblPr>
      <w:tblGrid>
        <w:gridCol w:w="6495"/>
        <w:gridCol w:w="2793"/>
      </w:tblGrid>
      <w:tr w:rsidR="00B32D7E" w:rsidRPr="00A929CE" w:rsidTr="00D54C69">
        <w:trPr>
          <w:jc w:val="center"/>
        </w:trPr>
        <w:tc>
          <w:tcPr>
            <w:tcW w:w="6521" w:type="dxa"/>
            <w:shd w:val="clear" w:color="auto" w:fill="7EC492" w:themeFill="accent5" w:themeFillTint="99"/>
          </w:tcPr>
          <w:p w:rsidR="00B32D7E" w:rsidRPr="001754BB" w:rsidRDefault="00B32D7E" w:rsidP="00A929CE">
            <w:pPr>
              <w:pStyle w:val="Paragraphedeliste"/>
              <w:spacing w:line="360" w:lineRule="auto"/>
              <w:ind w:left="0"/>
              <w:jc w:val="both"/>
              <w:rPr>
                <w:rFonts w:asciiTheme="minorHAnsi" w:hAnsiTheme="minorHAnsi"/>
                <w:b/>
                <w:sz w:val="24"/>
                <w:szCs w:val="24"/>
              </w:rPr>
            </w:pPr>
            <w:r w:rsidRPr="00B8772C">
              <w:rPr>
                <w:rFonts w:asciiTheme="minorHAnsi" w:hAnsiTheme="minorHAnsi"/>
                <w:b/>
                <w:sz w:val="24"/>
                <w:szCs w:val="24"/>
              </w:rPr>
              <w:t>Stations de traitement</w:t>
            </w:r>
          </w:p>
        </w:tc>
        <w:tc>
          <w:tcPr>
            <w:tcW w:w="2801" w:type="dxa"/>
            <w:shd w:val="clear" w:color="auto" w:fill="7EC492" w:themeFill="accent5" w:themeFillTint="99"/>
          </w:tcPr>
          <w:p w:rsidR="00B32D7E" w:rsidRPr="00BC7FF5" w:rsidRDefault="00B32D7E" w:rsidP="00A929CE">
            <w:pPr>
              <w:pStyle w:val="Paragraphedeliste"/>
              <w:spacing w:line="360" w:lineRule="auto"/>
              <w:ind w:left="0"/>
              <w:jc w:val="both"/>
              <w:rPr>
                <w:rFonts w:asciiTheme="minorHAnsi" w:hAnsiTheme="minorHAnsi"/>
                <w:b/>
                <w:sz w:val="24"/>
                <w:szCs w:val="24"/>
              </w:rPr>
            </w:pPr>
            <w:r w:rsidRPr="001754BB">
              <w:rPr>
                <w:rFonts w:asciiTheme="minorHAnsi" w:hAnsiTheme="minorHAnsi"/>
                <w:b/>
                <w:sz w:val="24"/>
                <w:szCs w:val="24"/>
              </w:rPr>
              <w:t>Nature des eau</w:t>
            </w:r>
            <w:r w:rsidRPr="00BC7FF5">
              <w:rPr>
                <w:rFonts w:asciiTheme="minorHAnsi" w:hAnsiTheme="minorHAnsi"/>
                <w:b/>
                <w:sz w:val="24"/>
                <w:szCs w:val="24"/>
              </w:rPr>
              <w:t>x traitées</w:t>
            </w:r>
          </w:p>
        </w:tc>
      </w:tr>
      <w:tr w:rsidR="00B32D7E" w:rsidRPr="00A929CE" w:rsidTr="004A6674">
        <w:trPr>
          <w:jc w:val="center"/>
        </w:trPr>
        <w:tc>
          <w:tcPr>
            <w:tcW w:w="6521" w:type="dxa"/>
          </w:tcPr>
          <w:p w:rsidR="00B32D7E" w:rsidRPr="001754BB" w:rsidRDefault="00B32D7E" w:rsidP="00A929CE">
            <w:pPr>
              <w:pStyle w:val="Paragraphedeliste"/>
              <w:spacing w:line="360" w:lineRule="auto"/>
              <w:ind w:left="0"/>
              <w:jc w:val="both"/>
              <w:rPr>
                <w:rFonts w:asciiTheme="minorHAnsi" w:hAnsiTheme="minorHAnsi"/>
                <w:sz w:val="24"/>
                <w:szCs w:val="24"/>
              </w:rPr>
            </w:pPr>
            <w:r w:rsidRPr="00B8772C">
              <w:rPr>
                <w:rFonts w:asciiTheme="minorHAnsi" w:hAnsiTheme="minorHAnsi"/>
                <w:sz w:val="24"/>
                <w:szCs w:val="24"/>
              </w:rPr>
              <w:t>Cité administrative de Bamako</w:t>
            </w:r>
          </w:p>
        </w:tc>
        <w:tc>
          <w:tcPr>
            <w:tcW w:w="2801" w:type="dxa"/>
          </w:tcPr>
          <w:p w:rsidR="00B32D7E" w:rsidRPr="001754BB" w:rsidRDefault="00B32D7E" w:rsidP="00A929CE">
            <w:pPr>
              <w:pStyle w:val="Paragraphedeliste"/>
              <w:spacing w:line="360" w:lineRule="auto"/>
              <w:ind w:left="0"/>
              <w:jc w:val="both"/>
              <w:rPr>
                <w:rFonts w:asciiTheme="minorHAnsi" w:hAnsiTheme="minorHAnsi"/>
                <w:sz w:val="24"/>
                <w:szCs w:val="24"/>
              </w:rPr>
            </w:pPr>
            <w:r w:rsidRPr="001754BB">
              <w:rPr>
                <w:rFonts w:asciiTheme="minorHAnsi" w:hAnsiTheme="minorHAnsi"/>
                <w:sz w:val="24"/>
                <w:szCs w:val="24"/>
              </w:rPr>
              <w:t xml:space="preserve">Domestique </w:t>
            </w:r>
          </w:p>
        </w:tc>
      </w:tr>
      <w:tr w:rsidR="00B32D7E" w:rsidRPr="00A929CE" w:rsidTr="004A6674">
        <w:trPr>
          <w:jc w:val="center"/>
        </w:trPr>
        <w:tc>
          <w:tcPr>
            <w:tcW w:w="6521" w:type="dxa"/>
          </w:tcPr>
          <w:p w:rsidR="00B32D7E" w:rsidRPr="001754BB" w:rsidRDefault="00B32D7E" w:rsidP="00A929CE">
            <w:pPr>
              <w:pStyle w:val="Paragraphedeliste"/>
              <w:spacing w:line="360" w:lineRule="auto"/>
              <w:ind w:left="0"/>
              <w:jc w:val="both"/>
              <w:rPr>
                <w:rFonts w:asciiTheme="minorHAnsi" w:hAnsiTheme="minorHAnsi"/>
                <w:sz w:val="24"/>
                <w:szCs w:val="24"/>
              </w:rPr>
            </w:pPr>
            <w:r w:rsidRPr="00B8772C">
              <w:rPr>
                <w:rFonts w:asciiTheme="minorHAnsi" w:hAnsiTheme="minorHAnsi"/>
                <w:sz w:val="24"/>
                <w:szCs w:val="24"/>
              </w:rPr>
              <w:t>Aéroport Président Modibo KEÏTA</w:t>
            </w:r>
          </w:p>
        </w:tc>
        <w:tc>
          <w:tcPr>
            <w:tcW w:w="2801" w:type="dxa"/>
          </w:tcPr>
          <w:p w:rsidR="00B32D7E" w:rsidRPr="001754BB" w:rsidRDefault="00B32D7E" w:rsidP="00A929CE">
            <w:pPr>
              <w:pStyle w:val="Paragraphedeliste"/>
              <w:spacing w:line="360" w:lineRule="auto"/>
              <w:ind w:left="0"/>
              <w:jc w:val="both"/>
              <w:rPr>
                <w:rFonts w:asciiTheme="minorHAnsi" w:hAnsiTheme="minorHAnsi"/>
                <w:sz w:val="24"/>
                <w:szCs w:val="24"/>
              </w:rPr>
            </w:pPr>
            <w:r w:rsidRPr="001754BB">
              <w:rPr>
                <w:rFonts w:asciiTheme="minorHAnsi" w:hAnsiTheme="minorHAnsi"/>
                <w:sz w:val="24"/>
                <w:szCs w:val="24"/>
              </w:rPr>
              <w:t xml:space="preserve">Domestique </w:t>
            </w:r>
          </w:p>
        </w:tc>
      </w:tr>
      <w:tr w:rsidR="00B32D7E" w:rsidRPr="00A929CE" w:rsidTr="004A6674">
        <w:trPr>
          <w:jc w:val="center"/>
        </w:trPr>
        <w:tc>
          <w:tcPr>
            <w:tcW w:w="6521" w:type="dxa"/>
          </w:tcPr>
          <w:p w:rsidR="00B32D7E" w:rsidRPr="001754BB" w:rsidRDefault="00B32D7E" w:rsidP="00A929CE">
            <w:pPr>
              <w:pStyle w:val="Paragraphedeliste"/>
              <w:spacing w:line="360" w:lineRule="auto"/>
              <w:ind w:left="0"/>
              <w:jc w:val="both"/>
              <w:rPr>
                <w:rFonts w:asciiTheme="minorHAnsi" w:hAnsiTheme="minorHAnsi"/>
                <w:sz w:val="24"/>
                <w:szCs w:val="24"/>
              </w:rPr>
            </w:pPr>
            <w:r w:rsidRPr="00B8772C">
              <w:rPr>
                <w:rFonts w:asciiTheme="minorHAnsi" w:hAnsiTheme="minorHAnsi"/>
                <w:sz w:val="24"/>
                <w:szCs w:val="24"/>
              </w:rPr>
              <w:t>Zone industrielle de Sotuba</w:t>
            </w:r>
          </w:p>
        </w:tc>
        <w:tc>
          <w:tcPr>
            <w:tcW w:w="2801" w:type="dxa"/>
          </w:tcPr>
          <w:p w:rsidR="00B32D7E" w:rsidRPr="001754BB" w:rsidRDefault="00B32D7E" w:rsidP="00A929CE">
            <w:pPr>
              <w:pStyle w:val="Paragraphedeliste"/>
              <w:spacing w:line="360" w:lineRule="auto"/>
              <w:ind w:left="0"/>
              <w:jc w:val="both"/>
              <w:rPr>
                <w:rFonts w:asciiTheme="minorHAnsi" w:hAnsiTheme="minorHAnsi"/>
                <w:sz w:val="24"/>
                <w:szCs w:val="24"/>
              </w:rPr>
            </w:pPr>
            <w:r w:rsidRPr="001754BB">
              <w:rPr>
                <w:rFonts w:asciiTheme="minorHAnsi" w:hAnsiTheme="minorHAnsi"/>
                <w:sz w:val="24"/>
                <w:szCs w:val="24"/>
              </w:rPr>
              <w:t xml:space="preserve">Industrielle </w:t>
            </w:r>
          </w:p>
        </w:tc>
      </w:tr>
      <w:tr w:rsidR="00B32D7E" w:rsidRPr="00A929CE" w:rsidTr="004A6674">
        <w:trPr>
          <w:jc w:val="center"/>
        </w:trPr>
        <w:tc>
          <w:tcPr>
            <w:tcW w:w="6521" w:type="dxa"/>
          </w:tcPr>
          <w:p w:rsidR="00B32D7E" w:rsidRPr="001754BB" w:rsidRDefault="00B32D7E" w:rsidP="00A929CE">
            <w:pPr>
              <w:pStyle w:val="Paragraphedeliste"/>
              <w:spacing w:line="360" w:lineRule="auto"/>
              <w:ind w:left="0"/>
              <w:jc w:val="both"/>
              <w:rPr>
                <w:rFonts w:asciiTheme="minorHAnsi" w:hAnsiTheme="minorHAnsi"/>
                <w:sz w:val="24"/>
                <w:szCs w:val="24"/>
              </w:rPr>
            </w:pPr>
            <w:r w:rsidRPr="00B8772C">
              <w:rPr>
                <w:rFonts w:asciiTheme="minorHAnsi" w:hAnsiTheme="minorHAnsi"/>
                <w:sz w:val="24"/>
                <w:szCs w:val="24"/>
              </w:rPr>
              <w:t>Hôpital du Point G</w:t>
            </w:r>
          </w:p>
        </w:tc>
        <w:tc>
          <w:tcPr>
            <w:tcW w:w="2801" w:type="dxa"/>
          </w:tcPr>
          <w:p w:rsidR="00B32D7E" w:rsidRPr="001754BB" w:rsidRDefault="00B32D7E" w:rsidP="00A929CE">
            <w:pPr>
              <w:pStyle w:val="Paragraphedeliste"/>
              <w:spacing w:line="360" w:lineRule="auto"/>
              <w:ind w:left="0"/>
              <w:jc w:val="both"/>
              <w:rPr>
                <w:rFonts w:asciiTheme="minorHAnsi" w:hAnsiTheme="minorHAnsi"/>
                <w:sz w:val="24"/>
                <w:szCs w:val="24"/>
              </w:rPr>
            </w:pPr>
            <w:r w:rsidRPr="001754BB">
              <w:rPr>
                <w:rFonts w:asciiTheme="minorHAnsi" w:hAnsiTheme="minorHAnsi"/>
                <w:sz w:val="24"/>
                <w:szCs w:val="24"/>
              </w:rPr>
              <w:t xml:space="preserve">Sanitaire </w:t>
            </w:r>
          </w:p>
        </w:tc>
      </w:tr>
      <w:tr w:rsidR="00B32D7E" w:rsidRPr="00A929CE" w:rsidTr="004A6674">
        <w:trPr>
          <w:jc w:val="center"/>
        </w:trPr>
        <w:tc>
          <w:tcPr>
            <w:tcW w:w="6521" w:type="dxa"/>
          </w:tcPr>
          <w:p w:rsidR="00B32D7E" w:rsidRPr="001754BB" w:rsidRDefault="00B32D7E" w:rsidP="00A929CE">
            <w:pPr>
              <w:pStyle w:val="Paragraphedeliste"/>
              <w:spacing w:line="360" w:lineRule="auto"/>
              <w:ind w:left="0"/>
              <w:jc w:val="both"/>
              <w:rPr>
                <w:rFonts w:asciiTheme="minorHAnsi" w:hAnsiTheme="minorHAnsi"/>
                <w:sz w:val="24"/>
                <w:szCs w:val="24"/>
              </w:rPr>
            </w:pPr>
            <w:r w:rsidRPr="00B8772C">
              <w:rPr>
                <w:rFonts w:asciiTheme="minorHAnsi" w:hAnsiTheme="minorHAnsi"/>
                <w:sz w:val="24"/>
                <w:szCs w:val="24"/>
              </w:rPr>
              <w:t xml:space="preserve">Hôpital du Centre </w:t>
            </w:r>
            <w:r w:rsidRPr="001754BB">
              <w:rPr>
                <w:rFonts w:asciiTheme="minorHAnsi" w:hAnsiTheme="minorHAnsi"/>
                <w:sz w:val="24"/>
                <w:szCs w:val="24"/>
              </w:rPr>
              <w:t>National de lutte contre la Maladie (CNAM)</w:t>
            </w:r>
          </w:p>
        </w:tc>
        <w:tc>
          <w:tcPr>
            <w:tcW w:w="2801" w:type="dxa"/>
          </w:tcPr>
          <w:p w:rsidR="00B32D7E" w:rsidRPr="001754BB" w:rsidRDefault="00B32D7E" w:rsidP="00A929CE">
            <w:pPr>
              <w:pStyle w:val="Paragraphedeliste"/>
              <w:spacing w:line="360" w:lineRule="auto"/>
              <w:ind w:left="0"/>
              <w:jc w:val="both"/>
              <w:rPr>
                <w:rFonts w:asciiTheme="minorHAnsi" w:hAnsiTheme="minorHAnsi"/>
                <w:sz w:val="24"/>
                <w:szCs w:val="24"/>
              </w:rPr>
            </w:pPr>
            <w:r w:rsidRPr="001754BB">
              <w:rPr>
                <w:rFonts w:asciiTheme="minorHAnsi" w:hAnsiTheme="minorHAnsi"/>
                <w:sz w:val="24"/>
                <w:szCs w:val="24"/>
              </w:rPr>
              <w:t xml:space="preserve">Sanitaire </w:t>
            </w:r>
          </w:p>
        </w:tc>
      </w:tr>
      <w:tr w:rsidR="00B32D7E" w:rsidRPr="00A929CE" w:rsidTr="004A6674">
        <w:trPr>
          <w:jc w:val="center"/>
        </w:trPr>
        <w:tc>
          <w:tcPr>
            <w:tcW w:w="6521" w:type="dxa"/>
          </w:tcPr>
          <w:p w:rsidR="00B32D7E" w:rsidRPr="001754BB" w:rsidRDefault="00B32D7E" w:rsidP="00A929CE">
            <w:pPr>
              <w:pStyle w:val="Paragraphedeliste"/>
              <w:spacing w:line="360" w:lineRule="auto"/>
              <w:ind w:left="0"/>
              <w:jc w:val="both"/>
              <w:rPr>
                <w:rFonts w:asciiTheme="minorHAnsi" w:hAnsiTheme="minorHAnsi"/>
                <w:sz w:val="24"/>
                <w:szCs w:val="24"/>
              </w:rPr>
            </w:pPr>
            <w:r w:rsidRPr="00B8772C">
              <w:rPr>
                <w:rFonts w:asciiTheme="minorHAnsi" w:hAnsiTheme="minorHAnsi"/>
                <w:sz w:val="24"/>
                <w:szCs w:val="24"/>
              </w:rPr>
              <w:t>Hôpital de Sikasso</w:t>
            </w:r>
          </w:p>
        </w:tc>
        <w:tc>
          <w:tcPr>
            <w:tcW w:w="2801" w:type="dxa"/>
          </w:tcPr>
          <w:p w:rsidR="00B32D7E" w:rsidRPr="001754BB" w:rsidRDefault="00B32D7E" w:rsidP="00A929CE">
            <w:pPr>
              <w:pStyle w:val="Paragraphedeliste"/>
              <w:spacing w:line="360" w:lineRule="auto"/>
              <w:ind w:left="0"/>
              <w:jc w:val="both"/>
              <w:rPr>
                <w:rFonts w:asciiTheme="minorHAnsi" w:hAnsiTheme="minorHAnsi"/>
                <w:sz w:val="24"/>
                <w:szCs w:val="24"/>
              </w:rPr>
            </w:pPr>
            <w:r w:rsidRPr="001754BB">
              <w:rPr>
                <w:rFonts w:asciiTheme="minorHAnsi" w:hAnsiTheme="minorHAnsi"/>
                <w:sz w:val="24"/>
                <w:szCs w:val="24"/>
              </w:rPr>
              <w:t xml:space="preserve">Sanitaire </w:t>
            </w:r>
          </w:p>
        </w:tc>
      </w:tr>
    </w:tbl>
    <w:p w:rsidR="00B32D7E" w:rsidRPr="00A929CE" w:rsidRDefault="00D34BEE" w:rsidP="00B8772C">
      <w:pPr>
        <w:pStyle w:val="BodyText"/>
        <w:spacing w:line="360" w:lineRule="auto"/>
        <w:rPr>
          <w:rFonts w:asciiTheme="minorHAnsi" w:hAnsiTheme="minorHAnsi"/>
          <w:sz w:val="24"/>
          <w:szCs w:val="24"/>
        </w:rPr>
      </w:pPr>
      <w:r w:rsidRPr="00B8772C">
        <w:rPr>
          <w:rFonts w:asciiTheme="minorHAnsi" w:hAnsiTheme="minorHAnsi" w:cstheme="minorHAnsi"/>
          <w:sz w:val="24"/>
          <w:szCs w:val="24"/>
        </w:rPr>
        <w:t>Quelques réseaux de « mini égouts », construis dans les années 2000 ne sont plus fonctionnels faute de maintenance et d’entretiens.</w:t>
      </w:r>
      <w:r w:rsidRPr="001754BB">
        <w:rPr>
          <w:rFonts w:asciiTheme="minorHAnsi" w:hAnsiTheme="minorHAnsi"/>
          <w:sz w:val="24"/>
          <w:szCs w:val="24"/>
        </w:rPr>
        <w:t xml:space="preserve"> En milieu rural</w:t>
      </w:r>
      <w:r w:rsidR="00C14955" w:rsidRPr="001754BB">
        <w:rPr>
          <w:rFonts w:asciiTheme="minorHAnsi" w:hAnsiTheme="minorHAnsi"/>
          <w:sz w:val="24"/>
          <w:szCs w:val="24"/>
        </w:rPr>
        <w:t>,</w:t>
      </w:r>
      <w:r w:rsidR="002C34D3">
        <w:rPr>
          <w:rFonts w:asciiTheme="minorHAnsi" w:hAnsiTheme="minorHAnsi"/>
          <w:sz w:val="24"/>
          <w:szCs w:val="24"/>
        </w:rPr>
        <w:t xml:space="preserve"> </w:t>
      </w:r>
      <w:r w:rsidR="00C14955" w:rsidRPr="00BC7FF5">
        <w:rPr>
          <w:rFonts w:asciiTheme="minorHAnsi" w:hAnsiTheme="minorHAnsi"/>
          <w:sz w:val="24"/>
          <w:szCs w:val="24"/>
        </w:rPr>
        <w:t>l</w:t>
      </w:r>
      <w:r w:rsidRPr="00BC7FF5">
        <w:rPr>
          <w:rFonts w:asciiTheme="minorHAnsi" w:hAnsiTheme="minorHAnsi"/>
          <w:sz w:val="24"/>
          <w:szCs w:val="24"/>
        </w:rPr>
        <w:t xml:space="preserve">a défécation dans la nature, même si elle a diminué grâce à l’ATPC, reste toujours </w:t>
      </w:r>
      <w:r w:rsidR="00C14955" w:rsidRPr="0022409F">
        <w:rPr>
          <w:rFonts w:asciiTheme="minorHAnsi" w:hAnsiTheme="minorHAnsi"/>
          <w:sz w:val="24"/>
          <w:szCs w:val="24"/>
        </w:rPr>
        <w:t>pratiquée (a</w:t>
      </w:r>
      <w:r w:rsidRPr="0022409F">
        <w:rPr>
          <w:rFonts w:asciiTheme="minorHAnsi" w:hAnsiTheme="minorHAnsi"/>
          <w:sz w:val="24"/>
          <w:szCs w:val="24"/>
        </w:rPr>
        <w:t xml:space="preserve">ujourd’hui, </w:t>
      </w:r>
      <w:r w:rsidR="00C22C80">
        <w:rPr>
          <w:rFonts w:asciiTheme="minorHAnsi" w:hAnsiTheme="minorHAnsi"/>
          <w:sz w:val="24"/>
          <w:szCs w:val="24"/>
        </w:rPr>
        <w:t xml:space="preserve">encore </w:t>
      </w:r>
      <w:r w:rsidRPr="0022409F">
        <w:rPr>
          <w:rFonts w:asciiTheme="minorHAnsi" w:hAnsiTheme="minorHAnsi"/>
          <w:sz w:val="24"/>
          <w:szCs w:val="24"/>
        </w:rPr>
        <w:t xml:space="preserve">treize pour cent </w:t>
      </w:r>
      <w:r w:rsidR="00275A95" w:rsidRPr="00305208">
        <w:rPr>
          <w:rFonts w:asciiTheme="minorHAnsi" w:hAnsiTheme="minorHAnsi"/>
          <w:sz w:val="24"/>
          <w:szCs w:val="24"/>
        </w:rPr>
        <w:t xml:space="preserve">(13%) </w:t>
      </w:r>
      <w:r w:rsidRPr="00305208">
        <w:rPr>
          <w:rFonts w:asciiTheme="minorHAnsi" w:hAnsiTheme="minorHAnsi"/>
          <w:sz w:val="24"/>
          <w:szCs w:val="24"/>
        </w:rPr>
        <w:t>de la population rurale pratiquent la défécation à l’air libre</w:t>
      </w:r>
      <w:r w:rsidR="00C14955" w:rsidRPr="00112EE9">
        <w:rPr>
          <w:rFonts w:asciiTheme="minorHAnsi" w:hAnsiTheme="minorHAnsi"/>
          <w:sz w:val="24"/>
          <w:szCs w:val="24"/>
        </w:rPr>
        <w:t>)</w:t>
      </w:r>
      <w:r w:rsidRPr="00112EE9">
        <w:rPr>
          <w:rFonts w:asciiTheme="minorHAnsi" w:hAnsiTheme="minorHAnsi"/>
          <w:sz w:val="24"/>
          <w:szCs w:val="24"/>
        </w:rPr>
        <w:t xml:space="preserve">. Si la majorité des ménages en milieu urbain possède un ouvrage d’assainissement autonome, force est de reconnaître que la majorité </w:t>
      </w:r>
      <w:r w:rsidR="00C14955" w:rsidRPr="00112EE9">
        <w:rPr>
          <w:rFonts w:asciiTheme="minorHAnsi" w:hAnsiTheme="minorHAnsi"/>
          <w:sz w:val="24"/>
          <w:szCs w:val="24"/>
        </w:rPr>
        <w:t xml:space="preserve">de ces ouvrages </w:t>
      </w:r>
      <w:r w:rsidRPr="00D863B8">
        <w:rPr>
          <w:rFonts w:asciiTheme="minorHAnsi" w:hAnsiTheme="minorHAnsi"/>
          <w:sz w:val="24"/>
          <w:szCs w:val="24"/>
        </w:rPr>
        <w:t>ne répond pas aux normes techniques éditées par l’OMS</w:t>
      </w:r>
      <w:r w:rsidR="00C22C80">
        <w:rPr>
          <w:rFonts w:asciiTheme="minorHAnsi" w:hAnsiTheme="minorHAnsi"/>
          <w:sz w:val="24"/>
          <w:szCs w:val="24"/>
        </w:rPr>
        <w:t xml:space="preserve">, encore moins </w:t>
      </w:r>
      <w:r w:rsidRPr="00D863B8">
        <w:rPr>
          <w:rFonts w:asciiTheme="minorHAnsi" w:hAnsiTheme="minorHAnsi"/>
          <w:sz w:val="24"/>
          <w:szCs w:val="24"/>
        </w:rPr>
        <w:t xml:space="preserve"> aux critères </w:t>
      </w:r>
      <w:r w:rsidR="00B32D7E" w:rsidRPr="00A929CE">
        <w:rPr>
          <w:rFonts w:asciiTheme="minorHAnsi" w:hAnsiTheme="minorHAnsi"/>
          <w:sz w:val="24"/>
          <w:szCs w:val="24"/>
        </w:rPr>
        <w:t xml:space="preserve"> des </w:t>
      </w:r>
      <w:r w:rsidRPr="00A929CE">
        <w:rPr>
          <w:rFonts w:asciiTheme="minorHAnsi" w:hAnsiTheme="minorHAnsi"/>
          <w:sz w:val="24"/>
          <w:szCs w:val="24"/>
        </w:rPr>
        <w:t>OMD</w:t>
      </w:r>
      <w:r w:rsidR="00B32D7E" w:rsidRPr="00A929CE">
        <w:rPr>
          <w:rFonts w:asciiTheme="minorHAnsi" w:hAnsiTheme="minorHAnsi"/>
          <w:sz w:val="24"/>
          <w:szCs w:val="24"/>
        </w:rPr>
        <w:t xml:space="preserve">, </w:t>
      </w:r>
      <w:r w:rsidR="00C22C80">
        <w:rPr>
          <w:rFonts w:asciiTheme="minorHAnsi" w:hAnsiTheme="minorHAnsi"/>
          <w:sz w:val="24"/>
          <w:szCs w:val="24"/>
        </w:rPr>
        <w:t xml:space="preserve">ou </w:t>
      </w:r>
      <w:r w:rsidR="00B32D7E" w:rsidRPr="00A929CE">
        <w:rPr>
          <w:rFonts w:asciiTheme="minorHAnsi" w:hAnsiTheme="minorHAnsi"/>
          <w:sz w:val="24"/>
          <w:szCs w:val="24"/>
        </w:rPr>
        <w:t xml:space="preserve"> des ODD</w:t>
      </w:r>
      <w:r w:rsidRPr="00A929CE">
        <w:rPr>
          <w:rFonts w:asciiTheme="minorHAnsi" w:hAnsiTheme="minorHAnsi"/>
          <w:sz w:val="24"/>
          <w:szCs w:val="24"/>
        </w:rPr>
        <w:t xml:space="preserve">. </w:t>
      </w:r>
    </w:p>
    <w:p w:rsidR="00C602E5" w:rsidRPr="00A929CE" w:rsidRDefault="00C14955" w:rsidP="00B8772C">
      <w:pPr>
        <w:pStyle w:val="BodyText"/>
        <w:spacing w:line="360" w:lineRule="auto"/>
        <w:rPr>
          <w:rFonts w:asciiTheme="minorHAnsi" w:hAnsiTheme="minorHAnsi" w:cstheme="minorHAnsi"/>
          <w:sz w:val="24"/>
          <w:szCs w:val="24"/>
        </w:rPr>
      </w:pPr>
      <w:r w:rsidRPr="00A929CE">
        <w:rPr>
          <w:rFonts w:asciiTheme="minorHAnsi" w:hAnsiTheme="minorHAnsi" w:cstheme="minorHAnsi"/>
          <w:sz w:val="24"/>
          <w:szCs w:val="24"/>
        </w:rPr>
        <w:t>En définitive, l</w:t>
      </w:r>
      <w:r w:rsidR="00C602E5" w:rsidRPr="00A929CE">
        <w:rPr>
          <w:rFonts w:asciiTheme="minorHAnsi" w:hAnsiTheme="minorHAnsi" w:cstheme="minorHAnsi"/>
          <w:sz w:val="24"/>
          <w:szCs w:val="24"/>
        </w:rPr>
        <w:t xml:space="preserve">a situation de l’assainissement liquide ne connaît pas un grand essor. </w:t>
      </w:r>
      <w:r w:rsidR="00275A95" w:rsidRPr="00A929CE">
        <w:rPr>
          <w:rFonts w:asciiTheme="minorHAnsi" w:hAnsiTheme="minorHAnsi" w:cstheme="minorHAnsi"/>
          <w:sz w:val="24"/>
          <w:szCs w:val="24"/>
        </w:rPr>
        <w:t>Au Mali, l</w:t>
      </w:r>
      <w:r w:rsidR="00C602E5" w:rsidRPr="00A929CE">
        <w:rPr>
          <w:rFonts w:asciiTheme="minorHAnsi" w:hAnsiTheme="minorHAnsi" w:cstheme="minorHAnsi"/>
          <w:sz w:val="24"/>
          <w:szCs w:val="24"/>
        </w:rPr>
        <w:t xml:space="preserve">a question de la gestion des eaux usées et excrétas </w:t>
      </w:r>
      <w:r w:rsidR="00275A95" w:rsidRPr="00A929CE">
        <w:rPr>
          <w:rFonts w:asciiTheme="minorHAnsi" w:hAnsiTheme="minorHAnsi" w:cstheme="minorHAnsi"/>
          <w:sz w:val="24"/>
          <w:szCs w:val="24"/>
        </w:rPr>
        <w:t xml:space="preserve">demeure une préoccupation </w:t>
      </w:r>
      <w:r w:rsidR="00C22C80">
        <w:rPr>
          <w:rFonts w:asciiTheme="minorHAnsi" w:hAnsiTheme="minorHAnsi" w:cstheme="minorHAnsi"/>
          <w:sz w:val="24"/>
          <w:szCs w:val="24"/>
        </w:rPr>
        <w:t>importante qui attend d’être prise en charge sérieusement</w:t>
      </w:r>
      <w:r w:rsidR="00275A95" w:rsidRPr="00A929CE">
        <w:rPr>
          <w:rFonts w:asciiTheme="minorHAnsi" w:hAnsiTheme="minorHAnsi" w:cstheme="minorHAnsi"/>
          <w:sz w:val="24"/>
          <w:szCs w:val="24"/>
        </w:rPr>
        <w:t xml:space="preserve">. </w:t>
      </w:r>
    </w:p>
    <w:p w:rsidR="003441BF" w:rsidRPr="00A929CE" w:rsidRDefault="003441BF" w:rsidP="001754BB">
      <w:pPr>
        <w:pStyle w:val="BodyText"/>
        <w:spacing w:line="360" w:lineRule="auto"/>
        <w:rPr>
          <w:rFonts w:asciiTheme="minorHAnsi" w:hAnsiTheme="minorHAnsi"/>
          <w:sz w:val="24"/>
          <w:szCs w:val="24"/>
        </w:rPr>
      </w:pPr>
      <w:r w:rsidRPr="00A929CE">
        <w:rPr>
          <w:rFonts w:asciiTheme="minorHAnsi" w:hAnsiTheme="minorHAnsi"/>
          <w:sz w:val="24"/>
          <w:szCs w:val="24"/>
        </w:rPr>
        <w:t>Les tableaux ci-après illustrent à suffisance, le gap à combler et l</w:t>
      </w:r>
      <w:r w:rsidR="00C14955" w:rsidRPr="00A929CE">
        <w:rPr>
          <w:rFonts w:asciiTheme="minorHAnsi" w:hAnsiTheme="minorHAnsi"/>
          <w:sz w:val="24"/>
          <w:szCs w:val="24"/>
        </w:rPr>
        <w:t xml:space="preserve">’ampleur du </w:t>
      </w:r>
      <w:r w:rsidRPr="00A929CE">
        <w:rPr>
          <w:rFonts w:asciiTheme="minorHAnsi" w:hAnsiTheme="minorHAnsi"/>
          <w:sz w:val="24"/>
          <w:szCs w:val="24"/>
        </w:rPr>
        <w:t>défi à relever</w:t>
      </w:r>
      <w:r w:rsidR="00275A95" w:rsidRPr="00A929CE">
        <w:rPr>
          <w:rFonts w:asciiTheme="minorHAnsi" w:hAnsiTheme="minorHAnsi"/>
          <w:sz w:val="24"/>
          <w:szCs w:val="24"/>
        </w:rPr>
        <w:t xml:space="preserve"> à l’horizon 2030</w:t>
      </w:r>
      <w:r w:rsidRPr="00A929CE">
        <w:rPr>
          <w:rFonts w:asciiTheme="minorHAnsi" w:hAnsiTheme="minorHAnsi"/>
          <w:sz w:val="24"/>
          <w:szCs w:val="24"/>
        </w:rPr>
        <w:t>.</w:t>
      </w:r>
    </w:p>
    <w:p w:rsidR="003441BF" w:rsidRPr="001754BB" w:rsidRDefault="00693BFF" w:rsidP="00A929CE">
      <w:pPr>
        <w:pStyle w:val="Lgende"/>
        <w:spacing w:line="360" w:lineRule="auto"/>
        <w:rPr>
          <w:rFonts w:asciiTheme="minorHAnsi" w:hAnsiTheme="minorHAnsi"/>
          <w:sz w:val="24"/>
          <w:szCs w:val="24"/>
        </w:rPr>
      </w:pPr>
      <w:r w:rsidRPr="00A929CE">
        <w:rPr>
          <w:rFonts w:asciiTheme="minorHAnsi" w:hAnsiTheme="minorHAnsi"/>
          <w:sz w:val="24"/>
          <w:szCs w:val="24"/>
        </w:rPr>
        <w:t xml:space="preserve">Tableau </w:t>
      </w:r>
      <w:r w:rsidR="000F60D0" w:rsidRPr="00A929CE">
        <w:rPr>
          <w:rFonts w:asciiTheme="minorHAnsi" w:hAnsiTheme="minorHAnsi"/>
          <w:sz w:val="24"/>
          <w:szCs w:val="24"/>
        </w:rPr>
        <w:fldChar w:fldCharType="begin"/>
      </w:r>
      <w:r w:rsidR="00C536BE" w:rsidRPr="00A929CE">
        <w:rPr>
          <w:rFonts w:asciiTheme="minorHAnsi" w:hAnsiTheme="minorHAnsi"/>
          <w:sz w:val="24"/>
          <w:szCs w:val="24"/>
        </w:rPr>
        <w:instrText xml:space="preserve"> SEQ Tableau \* ARABIC </w:instrText>
      </w:r>
      <w:r w:rsidR="000F60D0" w:rsidRPr="00A929CE">
        <w:rPr>
          <w:rFonts w:asciiTheme="minorHAnsi" w:hAnsiTheme="minorHAnsi"/>
          <w:sz w:val="24"/>
          <w:szCs w:val="24"/>
        </w:rPr>
        <w:fldChar w:fldCharType="separate"/>
      </w:r>
      <w:r w:rsidR="00453352">
        <w:rPr>
          <w:rFonts w:asciiTheme="minorHAnsi" w:hAnsiTheme="minorHAnsi"/>
          <w:noProof/>
          <w:sz w:val="24"/>
          <w:szCs w:val="24"/>
        </w:rPr>
        <w:t>1</w:t>
      </w:r>
      <w:r w:rsidR="000F60D0" w:rsidRPr="00A929CE">
        <w:rPr>
          <w:rFonts w:asciiTheme="minorHAnsi" w:hAnsiTheme="minorHAnsi"/>
          <w:noProof/>
          <w:sz w:val="24"/>
          <w:szCs w:val="24"/>
        </w:rPr>
        <w:fldChar w:fldCharType="end"/>
      </w:r>
      <w:r w:rsidRPr="00A929CE">
        <w:rPr>
          <w:rFonts w:asciiTheme="minorHAnsi" w:hAnsiTheme="minorHAnsi"/>
          <w:sz w:val="24"/>
          <w:szCs w:val="24"/>
        </w:rPr>
        <w:t xml:space="preserve"> : </w:t>
      </w:r>
      <w:r w:rsidR="003441BF" w:rsidRPr="00B8772C">
        <w:rPr>
          <w:rFonts w:asciiTheme="minorHAnsi" w:hAnsiTheme="minorHAnsi"/>
          <w:sz w:val="24"/>
          <w:szCs w:val="24"/>
        </w:rPr>
        <w:t>Taux d’accès aux services d’assainissement liquide amélioré fin 2015</w:t>
      </w:r>
    </w:p>
    <w:tbl>
      <w:tblPr>
        <w:tblStyle w:val="GridTable5Dark-Accent21"/>
        <w:tblW w:w="9072" w:type="dxa"/>
        <w:jc w:val="center"/>
        <w:shd w:val="clear" w:color="auto" w:fill="9FC0D5" w:themeFill="text2" w:themeFillTint="66"/>
        <w:tblLayout w:type="fixed"/>
        <w:tblLook w:val="04A0" w:firstRow="1" w:lastRow="0" w:firstColumn="1" w:lastColumn="0" w:noHBand="0" w:noVBand="1"/>
      </w:tblPr>
      <w:tblGrid>
        <w:gridCol w:w="2518"/>
        <w:gridCol w:w="1975"/>
        <w:gridCol w:w="1744"/>
        <w:gridCol w:w="2835"/>
      </w:tblGrid>
      <w:tr w:rsidR="006A0646" w:rsidRPr="00A929CE" w:rsidTr="006E03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93" w:type="dxa"/>
            <w:gridSpan w:val="2"/>
            <w:shd w:val="clear" w:color="auto" w:fill="9FC0D5" w:themeFill="text2" w:themeFillTint="66"/>
          </w:tcPr>
          <w:p w:rsidR="003441BF" w:rsidRPr="00A929CE" w:rsidRDefault="003441BF" w:rsidP="00B8772C">
            <w:pPr>
              <w:pStyle w:val="Tbltxt"/>
              <w:spacing w:line="360" w:lineRule="auto"/>
              <w:jc w:val="both"/>
              <w:rPr>
                <w:rFonts w:asciiTheme="minorHAnsi" w:hAnsiTheme="minorHAnsi"/>
                <w:color w:val="auto"/>
                <w:sz w:val="24"/>
                <w:szCs w:val="24"/>
              </w:rPr>
            </w:pPr>
            <w:r w:rsidRPr="00A929CE">
              <w:rPr>
                <w:rFonts w:asciiTheme="minorHAnsi" w:hAnsiTheme="minorHAnsi"/>
                <w:color w:val="auto"/>
                <w:sz w:val="24"/>
                <w:szCs w:val="24"/>
              </w:rPr>
              <w:t>Année 2015</w:t>
            </w:r>
          </w:p>
        </w:tc>
        <w:tc>
          <w:tcPr>
            <w:tcW w:w="1744" w:type="dxa"/>
            <w:shd w:val="clear" w:color="auto" w:fill="9FC0D5" w:themeFill="text2" w:themeFillTint="66"/>
          </w:tcPr>
          <w:p w:rsidR="003441BF" w:rsidRPr="00A929CE" w:rsidRDefault="003441BF" w:rsidP="00B8772C">
            <w:pPr>
              <w:pStyle w:val="Tbltxt"/>
              <w:keepNext/>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A929CE">
              <w:rPr>
                <w:rFonts w:asciiTheme="minorHAnsi" w:hAnsiTheme="minorHAnsi"/>
                <w:color w:val="auto"/>
                <w:sz w:val="24"/>
                <w:szCs w:val="24"/>
              </w:rPr>
              <w:t>Source DNACPN</w:t>
            </w:r>
          </w:p>
        </w:tc>
        <w:tc>
          <w:tcPr>
            <w:tcW w:w="2835" w:type="dxa"/>
            <w:shd w:val="clear" w:color="auto" w:fill="9FC0D5" w:themeFill="text2" w:themeFillTint="66"/>
          </w:tcPr>
          <w:p w:rsidR="003441BF" w:rsidRPr="00A929CE" w:rsidRDefault="00291989" w:rsidP="001754BB">
            <w:pPr>
              <w:pStyle w:val="Tbltxt"/>
              <w:keepNext/>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A929CE">
              <w:rPr>
                <w:rFonts w:asciiTheme="minorHAnsi" w:hAnsiTheme="minorHAnsi"/>
                <w:color w:val="auto"/>
                <w:sz w:val="24"/>
                <w:szCs w:val="24"/>
              </w:rPr>
              <w:t>Prévisions</w:t>
            </w:r>
            <w:r w:rsidR="001F0065">
              <w:rPr>
                <w:rFonts w:asciiTheme="minorHAnsi" w:hAnsiTheme="minorHAnsi"/>
                <w:color w:val="auto"/>
                <w:sz w:val="24"/>
                <w:szCs w:val="24"/>
              </w:rPr>
              <w:t xml:space="preserve"> </w:t>
            </w:r>
            <w:r w:rsidR="003441BF" w:rsidRPr="00A929CE">
              <w:rPr>
                <w:rFonts w:asciiTheme="minorHAnsi" w:hAnsiTheme="minorHAnsi"/>
                <w:color w:val="auto"/>
                <w:sz w:val="24"/>
                <w:szCs w:val="24"/>
              </w:rPr>
              <w:t>OMD</w:t>
            </w:r>
          </w:p>
        </w:tc>
      </w:tr>
      <w:tr w:rsidR="006A0646" w:rsidRPr="00A929CE" w:rsidTr="006E0389">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2518" w:type="dxa"/>
            <w:vMerge w:val="restart"/>
            <w:shd w:val="clear" w:color="auto" w:fill="9FC0D5" w:themeFill="text2" w:themeFillTint="66"/>
            <w:vAlign w:val="center"/>
          </w:tcPr>
          <w:p w:rsidR="003441BF" w:rsidRPr="00A929CE" w:rsidRDefault="003441BF" w:rsidP="00B8772C">
            <w:pPr>
              <w:pStyle w:val="Tbltxt"/>
              <w:spacing w:line="360" w:lineRule="auto"/>
              <w:rPr>
                <w:rFonts w:asciiTheme="minorHAnsi" w:hAnsiTheme="minorHAnsi"/>
                <w:color w:val="auto"/>
                <w:sz w:val="24"/>
                <w:szCs w:val="24"/>
              </w:rPr>
            </w:pPr>
            <w:r w:rsidRPr="00A929CE">
              <w:rPr>
                <w:rFonts w:asciiTheme="minorHAnsi" w:hAnsiTheme="minorHAnsi"/>
                <w:color w:val="auto"/>
                <w:sz w:val="24"/>
                <w:szCs w:val="24"/>
              </w:rPr>
              <w:t>Accès à l’assainissement</w:t>
            </w:r>
          </w:p>
        </w:tc>
        <w:tc>
          <w:tcPr>
            <w:tcW w:w="1975" w:type="dxa"/>
            <w:shd w:val="clear" w:color="auto" w:fill="9FC0D5" w:themeFill="text2" w:themeFillTint="66"/>
          </w:tcPr>
          <w:p w:rsidR="003441BF" w:rsidRPr="00A929CE" w:rsidRDefault="003441BF" w:rsidP="00B8772C">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Urbain</w:t>
            </w:r>
          </w:p>
        </w:tc>
        <w:tc>
          <w:tcPr>
            <w:tcW w:w="1744" w:type="dxa"/>
            <w:shd w:val="clear" w:color="auto" w:fill="9FC0D5" w:themeFill="text2" w:themeFillTint="66"/>
          </w:tcPr>
          <w:p w:rsidR="003441BF" w:rsidRPr="00A929CE" w:rsidRDefault="00275A95" w:rsidP="001754BB">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46</w:t>
            </w:r>
            <w:r w:rsidR="003441BF" w:rsidRPr="00A929CE">
              <w:rPr>
                <w:rFonts w:asciiTheme="minorHAnsi" w:hAnsiTheme="minorHAnsi"/>
                <w:sz w:val="24"/>
                <w:szCs w:val="24"/>
              </w:rPr>
              <w:t>%</w:t>
            </w:r>
          </w:p>
        </w:tc>
        <w:tc>
          <w:tcPr>
            <w:tcW w:w="2835" w:type="dxa"/>
            <w:shd w:val="clear" w:color="auto" w:fill="9FC0D5" w:themeFill="text2" w:themeFillTint="66"/>
          </w:tcPr>
          <w:p w:rsidR="003441BF" w:rsidRPr="00A929CE" w:rsidRDefault="003441BF" w:rsidP="001754BB">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90%</w:t>
            </w:r>
          </w:p>
        </w:tc>
      </w:tr>
      <w:tr w:rsidR="006A0646" w:rsidRPr="00A929CE" w:rsidTr="006E0389">
        <w:trPr>
          <w:trHeight w:val="189"/>
          <w:jc w:val="center"/>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9FC0D5" w:themeFill="text2" w:themeFillTint="66"/>
          </w:tcPr>
          <w:p w:rsidR="003441BF" w:rsidRPr="00A929CE" w:rsidRDefault="003441BF" w:rsidP="00A929CE">
            <w:pPr>
              <w:pStyle w:val="Tbltxt"/>
              <w:spacing w:line="360" w:lineRule="auto"/>
              <w:jc w:val="both"/>
              <w:rPr>
                <w:rFonts w:asciiTheme="minorHAnsi" w:hAnsiTheme="minorHAnsi"/>
                <w:color w:val="auto"/>
                <w:sz w:val="24"/>
                <w:szCs w:val="24"/>
              </w:rPr>
            </w:pPr>
          </w:p>
        </w:tc>
        <w:tc>
          <w:tcPr>
            <w:tcW w:w="1975" w:type="dxa"/>
            <w:shd w:val="clear" w:color="auto" w:fill="9FC0D5" w:themeFill="text2" w:themeFillTint="66"/>
          </w:tcPr>
          <w:p w:rsidR="003441BF" w:rsidRPr="00A929CE" w:rsidRDefault="003441BF" w:rsidP="00A929CE">
            <w:pPr>
              <w:pStyle w:val="Tbltxt"/>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Rural</w:t>
            </w:r>
          </w:p>
        </w:tc>
        <w:tc>
          <w:tcPr>
            <w:tcW w:w="1744" w:type="dxa"/>
            <w:shd w:val="clear" w:color="auto" w:fill="9FC0D5" w:themeFill="text2" w:themeFillTint="66"/>
          </w:tcPr>
          <w:p w:rsidR="003441BF" w:rsidRPr="00A929CE" w:rsidRDefault="00275A95" w:rsidP="00A929CE">
            <w:pPr>
              <w:pStyle w:val="Tbltxt"/>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22</w:t>
            </w:r>
            <w:r w:rsidR="003441BF" w:rsidRPr="00A929CE">
              <w:rPr>
                <w:rFonts w:asciiTheme="minorHAnsi" w:hAnsiTheme="minorHAnsi"/>
                <w:sz w:val="24"/>
                <w:szCs w:val="24"/>
              </w:rPr>
              <w:t>%</w:t>
            </w:r>
          </w:p>
        </w:tc>
        <w:tc>
          <w:tcPr>
            <w:tcW w:w="2835" w:type="dxa"/>
            <w:shd w:val="clear" w:color="auto" w:fill="9FC0D5" w:themeFill="text2" w:themeFillTint="66"/>
          </w:tcPr>
          <w:p w:rsidR="003441BF" w:rsidRPr="00A929CE" w:rsidRDefault="003441BF" w:rsidP="00A929CE">
            <w:pPr>
              <w:pStyle w:val="Tbltxt"/>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65%</w:t>
            </w:r>
          </w:p>
        </w:tc>
      </w:tr>
      <w:tr w:rsidR="006A0646" w:rsidRPr="00A929CE" w:rsidTr="006E0389">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2518" w:type="dxa"/>
            <w:vMerge/>
            <w:shd w:val="clear" w:color="auto" w:fill="9FC0D5" w:themeFill="text2" w:themeFillTint="66"/>
          </w:tcPr>
          <w:p w:rsidR="003441BF" w:rsidRPr="00A929CE" w:rsidRDefault="003441BF" w:rsidP="00A929CE">
            <w:pPr>
              <w:pStyle w:val="Tbltxt"/>
              <w:spacing w:line="360" w:lineRule="auto"/>
              <w:jc w:val="both"/>
              <w:rPr>
                <w:rFonts w:asciiTheme="minorHAnsi" w:hAnsiTheme="minorHAnsi"/>
                <w:color w:val="auto"/>
                <w:sz w:val="24"/>
                <w:szCs w:val="24"/>
              </w:rPr>
            </w:pPr>
          </w:p>
        </w:tc>
        <w:tc>
          <w:tcPr>
            <w:tcW w:w="1975" w:type="dxa"/>
            <w:shd w:val="clear" w:color="auto" w:fill="9FC0D5" w:themeFill="text2" w:themeFillTint="66"/>
          </w:tcPr>
          <w:p w:rsidR="003441BF" w:rsidRPr="00A929CE" w:rsidRDefault="003441BF" w:rsidP="00A929CE">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A929CE">
              <w:rPr>
                <w:rFonts w:asciiTheme="minorHAnsi" w:hAnsiTheme="minorHAnsi"/>
                <w:b/>
                <w:sz w:val="24"/>
                <w:szCs w:val="24"/>
              </w:rPr>
              <w:t>National</w:t>
            </w:r>
          </w:p>
        </w:tc>
        <w:tc>
          <w:tcPr>
            <w:tcW w:w="1744" w:type="dxa"/>
            <w:shd w:val="clear" w:color="auto" w:fill="9FC0D5" w:themeFill="text2" w:themeFillTint="66"/>
          </w:tcPr>
          <w:p w:rsidR="003441BF" w:rsidRPr="00A929CE" w:rsidRDefault="00275A95" w:rsidP="00A929CE">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A929CE">
              <w:rPr>
                <w:rFonts w:asciiTheme="minorHAnsi" w:hAnsiTheme="minorHAnsi"/>
                <w:b/>
                <w:sz w:val="24"/>
                <w:szCs w:val="24"/>
              </w:rPr>
              <w:t>31</w:t>
            </w:r>
            <w:r w:rsidR="003441BF" w:rsidRPr="00A929CE">
              <w:rPr>
                <w:rFonts w:asciiTheme="minorHAnsi" w:hAnsiTheme="minorHAnsi"/>
                <w:b/>
                <w:sz w:val="24"/>
                <w:szCs w:val="24"/>
              </w:rPr>
              <w:t>%</w:t>
            </w:r>
          </w:p>
        </w:tc>
        <w:tc>
          <w:tcPr>
            <w:tcW w:w="2835" w:type="dxa"/>
            <w:shd w:val="clear" w:color="auto" w:fill="9FC0D5" w:themeFill="text2" w:themeFillTint="66"/>
          </w:tcPr>
          <w:p w:rsidR="003441BF" w:rsidRPr="00A929CE" w:rsidRDefault="003441BF" w:rsidP="00A929CE">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A929CE">
              <w:rPr>
                <w:rFonts w:asciiTheme="minorHAnsi" w:hAnsiTheme="minorHAnsi"/>
                <w:b/>
                <w:sz w:val="24"/>
                <w:szCs w:val="24"/>
              </w:rPr>
              <w:t>66%</w:t>
            </w:r>
          </w:p>
        </w:tc>
      </w:tr>
    </w:tbl>
    <w:p w:rsidR="003441BF" w:rsidRPr="00BC7FF5" w:rsidRDefault="003441BF" w:rsidP="00B8772C">
      <w:pPr>
        <w:pStyle w:val="Source"/>
        <w:spacing w:line="360" w:lineRule="auto"/>
        <w:jc w:val="both"/>
        <w:rPr>
          <w:rFonts w:asciiTheme="minorHAnsi" w:hAnsiTheme="minorHAnsi"/>
          <w:sz w:val="24"/>
          <w:szCs w:val="24"/>
        </w:rPr>
      </w:pPr>
      <w:r w:rsidRPr="00B8772C">
        <w:rPr>
          <w:rFonts w:asciiTheme="minorHAnsi" w:hAnsiTheme="minorHAnsi"/>
          <w:sz w:val="24"/>
          <w:szCs w:val="24"/>
        </w:rPr>
        <w:t xml:space="preserve">Source : </w:t>
      </w:r>
      <w:r w:rsidR="00B32D7E" w:rsidRPr="001754BB">
        <w:rPr>
          <w:rFonts w:asciiTheme="minorHAnsi" w:hAnsiTheme="minorHAnsi"/>
          <w:sz w:val="24"/>
          <w:szCs w:val="24"/>
        </w:rPr>
        <w:t xml:space="preserve">JMP, </w:t>
      </w:r>
      <w:r w:rsidRPr="001754BB">
        <w:rPr>
          <w:rFonts w:asciiTheme="minorHAnsi" w:hAnsiTheme="minorHAnsi"/>
          <w:sz w:val="24"/>
          <w:szCs w:val="24"/>
        </w:rPr>
        <w:t>rapport 201</w:t>
      </w:r>
      <w:r w:rsidR="00B32D7E" w:rsidRPr="00BC7FF5">
        <w:rPr>
          <w:rFonts w:asciiTheme="minorHAnsi" w:hAnsiTheme="minorHAnsi"/>
          <w:sz w:val="24"/>
          <w:szCs w:val="24"/>
        </w:rPr>
        <w:t>7</w:t>
      </w:r>
    </w:p>
    <w:p w:rsidR="003441BF" w:rsidRPr="0022409F" w:rsidRDefault="003441BF" w:rsidP="00B8772C">
      <w:pPr>
        <w:pStyle w:val="BodyText"/>
        <w:spacing w:line="360" w:lineRule="auto"/>
        <w:rPr>
          <w:rFonts w:asciiTheme="minorHAnsi" w:hAnsiTheme="minorHAnsi"/>
          <w:sz w:val="24"/>
          <w:szCs w:val="24"/>
        </w:rPr>
      </w:pPr>
      <w:r w:rsidRPr="00BC7FF5">
        <w:rPr>
          <w:rFonts w:asciiTheme="minorHAnsi" w:hAnsiTheme="minorHAnsi"/>
          <w:sz w:val="24"/>
          <w:szCs w:val="24"/>
        </w:rPr>
        <w:t>On constate que l’objectif de 66% fixé n</w:t>
      </w:r>
      <w:r w:rsidRPr="0022409F">
        <w:rPr>
          <w:rFonts w:asciiTheme="minorHAnsi" w:hAnsiTheme="minorHAnsi"/>
          <w:sz w:val="24"/>
          <w:szCs w:val="24"/>
        </w:rPr>
        <w:t xml:space="preserve">’est pas atteint. Un gap </w:t>
      </w:r>
      <w:r w:rsidR="00275A95" w:rsidRPr="0022409F">
        <w:rPr>
          <w:rFonts w:asciiTheme="minorHAnsi" w:hAnsiTheme="minorHAnsi"/>
          <w:sz w:val="24"/>
          <w:szCs w:val="24"/>
        </w:rPr>
        <w:t>de 35</w:t>
      </w:r>
      <w:r w:rsidRPr="0022409F">
        <w:rPr>
          <w:rFonts w:asciiTheme="minorHAnsi" w:hAnsiTheme="minorHAnsi"/>
          <w:sz w:val="24"/>
          <w:szCs w:val="24"/>
        </w:rPr>
        <w:t xml:space="preserve">% reste à couvrir. </w:t>
      </w:r>
    </w:p>
    <w:p w:rsidR="00E44928" w:rsidRPr="00112EE9" w:rsidRDefault="00E44928" w:rsidP="001754BB">
      <w:pPr>
        <w:pStyle w:val="BodyText"/>
        <w:spacing w:line="360" w:lineRule="auto"/>
        <w:rPr>
          <w:rFonts w:asciiTheme="minorHAnsi" w:hAnsiTheme="minorHAnsi"/>
          <w:sz w:val="24"/>
          <w:szCs w:val="24"/>
        </w:rPr>
      </w:pPr>
    </w:p>
    <w:p w:rsidR="003441BF" w:rsidRPr="001754BB" w:rsidRDefault="00693BFF" w:rsidP="001754BB">
      <w:pPr>
        <w:pStyle w:val="Lgende"/>
        <w:spacing w:line="360" w:lineRule="auto"/>
        <w:jc w:val="both"/>
        <w:rPr>
          <w:rFonts w:asciiTheme="minorHAnsi" w:hAnsiTheme="minorHAnsi"/>
          <w:sz w:val="24"/>
          <w:szCs w:val="24"/>
        </w:rPr>
      </w:pPr>
      <w:r w:rsidRPr="00A929CE">
        <w:rPr>
          <w:rFonts w:asciiTheme="minorHAnsi" w:hAnsiTheme="minorHAnsi"/>
          <w:sz w:val="24"/>
          <w:szCs w:val="24"/>
        </w:rPr>
        <w:t xml:space="preserve">Tableau </w:t>
      </w:r>
      <w:r w:rsidR="000F60D0" w:rsidRPr="00A929CE">
        <w:rPr>
          <w:rFonts w:asciiTheme="minorHAnsi" w:hAnsiTheme="minorHAnsi"/>
          <w:sz w:val="24"/>
          <w:szCs w:val="24"/>
        </w:rPr>
        <w:fldChar w:fldCharType="begin"/>
      </w:r>
      <w:r w:rsidR="00C536BE" w:rsidRPr="00A929CE">
        <w:rPr>
          <w:rFonts w:asciiTheme="minorHAnsi" w:hAnsiTheme="minorHAnsi"/>
          <w:sz w:val="24"/>
          <w:szCs w:val="24"/>
        </w:rPr>
        <w:instrText xml:space="preserve"> SEQ Tableau \* ARABIC </w:instrText>
      </w:r>
      <w:r w:rsidR="000F60D0" w:rsidRPr="00A929CE">
        <w:rPr>
          <w:rFonts w:asciiTheme="minorHAnsi" w:hAnsiTheme="minorHAnsi"/>
          <w:sz w:val="24"/>
          <w:szCs w:val="24"/>
        </w:rPr>
        <w:fldChar w:fldCharType="separate"/>
      </w:r>
      <w:r w:rsidR="00453352">
        <w:rPr>
          <w:rFonts w:asciiTheme="minorHAnsi" w:hAnsiTheme="minorHAnsi"/>
          <w:noProof/>
          <w:sz w:val="24"/>
          <w:szCs w:val="24"/>
        </w:rPr>
        <w:t>2</w:t>
      </w:r>
      <w:r w:rsidR="000F60D0" w:rsidRPr="00A929CE">
        <w:rPr>
          <w:rFonts w:asciiTheme="minorHAnsi" w:hAnsiTheme="minorHAnsi"/>
          <w:noProof/>
          <w:sz w:val="24"/>
          <w:szCs w:val="24"/>
        </w:rPr>
        <w:fldChar w:fldCharType="end"/>
      </w:r>
      <w:r w:rsidRPr="00A929CE">
        <w:rPr>
          <w:rFonts w:asciiTheme="minorHAnsi" w:hAnsiTheme="minorHAnsi"/>
          <w:sz w:val="24"/>
          <w:szCs w:val="24"/>
        </w:rPr>
        <w:t xml:space="preserve"> : </w:t>
      </w:r>
      <w:r w:rsidR="003441BF" w:rsidRPr="00B8772C">
        <w:rPr>
          <w:rFonts w:asciiTheme="minorHAnsi" w:hAnsiTheme="minorHAnsi"/>
          <w:sz w:val="24"/>
          <w:szCs w:val="24"/>
        </w:rPr>
        <w:t>Population couvert</w:t>
      </w:r>
      <w:r w:rsidR="00CC1E18" w:rsidRPr="001754BB">
        <w:rPr>
          <w:rFonts w:asciiTheme="minorHAnsi" w:hAnsiTheme="minorHAnsi"/>
          <w:sz w:val="24"/>
          <w:szCs w:val="24"/>
        </w:rPr>
        <w:t xml:space="preserve">e en 2015 et projection ODD à l’horizon </w:t>
      </w:r>
      <w:r w:rsidR="003441BF" w:rsidRPr="001754BB">
        <w:rPr>
          <w:rFonts w:asciiTheme="minorHAnsi" w:hAnsiTheme="minorHAnsi"/>
          <w:sz w:val="24"/>
          <w:szCs w:val="24"/>
        </w:rPr>
        <w:t>2030</w:t>
      </w:r>
    </w:p>
    <w:tbl>
      <w:tblPr>
        <w:tblStyle w:val="GridTable5Dark-Accent21"/>
        <w:tblW w:w="9106" w:type="dxa"/>
        <w:jc w:val="center"/>
        <w:shd w:val="clear" w:color="auto" w:fill="9FC0D5" w:themeFill="text2" w:themeFillTint="66"/>
        <w:tblLayout w:type="fixed"/>
        <w:tblLook w:val="04A0" w:firstRow="1" w:lastRow="0" w:firstColumn="1" w:lastColumn="0" w:noHBand="0" w:noVBand="1"/>
      </w:tblPr>
      <w:tblGrid>
        <w:gridCol w:w="2552"/>
        <w:gridCol w:w="1309"/>
        <w:gridCol w:w="1701"/>
        <w:gridCol w:w="1701"/>
        <w:gridCol w:w="1843"/>
      </w:tblGrid>
      <w:tr w:rsidR="006A0646" w:rsidRPr="00A929CE" w:rsidTr="006E03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1" w:type="dxa"/>
            <w:gridSpan w:val="2"/>
            <w:shd w:val="clear" w:color="auto" w:fill="9FC0D5" w:themeFill="text2" w:themeFillTint="66"/>
          </w:tcPr>
          <w:p w:rsidR="003441BF" w:rsidRPr="00A929CE" w:rsidRDefault="003441BF" w:rsidP="00BC7FF5">
            <w:pPr>
              <w:pStyle w:val="Tbltxt"/>
              <w:spacing w:line="360" w:lineRule="auto"/>
              <w:jc w:val="both"/>
              <w:rPr>
                <w:rFonts w:asciiTheme="minorHAnsi" w:hAnsiTheme="minorHAnsi"/>
                <w:color w:val="auto"/>
                <w:sz w:val="24"/>
                <w:szCs w:val="24"/>
              </w:rPr>
            </w:pPr>
            <w:r w:rsidRPr="00A929CE">
              <w:rPr>
                <w:rFonts w:asciiTheme="minorHAnsi" w:hAnsiTheme="minorHAnsi"/>
                <w:color w:val="auto"/>
                <w:sz w:val="24"/>
                <w:szCs w:val="24"/>
              </w:rPr>
              <w:t>Taux 2015</w:t>
            </w:r>
          </w:p>
        </w:tc>
        <w:tc>
          <w:tcPr>
            <w:tcW w:w="1701" w:type="dxa"/>
            <w:shd w:val="clear" w:color="auto" w:fill="9FC0D5" w:themeFill="text2" w:themeFillTint="66"/>
          </w:tcPr>
          <w:p w:rsidR="003441BF" w:rsidRPr="00A929CE" w:rsidRDefault="003441BF" w:rsidP="00BC7FF5">
            <w:pPr>
              <w:pStyle w:val="Tbltxt"/>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A929CE">
              <w:rPr>
                <w:rFonts w:asciiTheme="minorHAnsi" w:hAnsiTheme="minorHAnsi"/>
                <w:color w:val="auto"/>
                <w:sz w:val="24"/>
                <w:szCs w:val="24"/>
              </w:rPr>
              <w:t>Accès 2015 DNACPN)</w:t>
            </w:r>
          </w:p>
        </w:tc>
        <w:tc>
          <w:tcPr>
            <w:tcW w:w="1701" w:type="dxa"/>
            <w:shd w:val="clear" w:color="auto" w:fill="9FC0D5" w:themeFill="text2" w:themeFillTint="66"/>
          </w:tcPr>
          <w:p w:rsidR="003441BF" w:rsidRPr="00A929CE" w:rsidRDefault="003441BF" w:rsidP="00112EE9">
            <w:pPr>
              <w:pStyle w:val="Tbltxt"/>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A929CE">
              <w:rPr>
                <w:rFonts w:asciiTheme="minorHAnsi" w:hAnsiTheme="minorHAnsi"/>
                <w:color w:val="auto"/>
                <w:sz w:val="24"/>
                <w:szCs w:val="24"/>
              </w:rPr>
              <w:t>Pop</w:t>
            </w:r>
          </w:p>
          <w:p w:rsidR="003441BF" w:rsidRPr="00A929CE" w:rsidRDefault="003441BF" w:rsidP="00112EE9">
            <w:pPr>
              <w:pStyle w:val="Tbltxt"/>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A929CE">
              <w:rPr>
                <w:rFonts w:asciiTheme="minorHAnsi" w:hAnsiTheme="minorHAnsi"/>
                <w:color w:val="auto"/>
                <w:sz w:val="24"/>
                <w:szCs w:val="24"/>
              </w:rPr>
              <w:t>2015</w:t>
            </w:r>
          </w:p>
        </w:tc>
        <w:tc>
          <w:tcPr>
            <w:tcW w:w="1843" w:type="dxa"/>
            <w:shd w:val="clear" w:color="auto" w:fill="9FC0D5" w:themeFill="text2" w:themeFillTint="66"/>
          </w:tcPr>
          <w:p w:rsidR="003441BF" w:rsidRPr="00A929CE" w:rsidRDefault="003441BF" w:rsidP="00A929CE">
            <w:pPr>
              <w:pStyle w:val="Tbltxt"/>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A929CE">
              <w:rPr>
                <w:rFonts w:asciiTheme="minorHAnsi" w:hAnsiTheme="minorHAnsi"/>
                <w:color w:val="auto"/>
                <w:sz w:val="24"/>
                <w:szCs w:val="24"/>
              </w:rPr>
              <w:t>Pop ODD</w:t>
            </w:r>
          </w:p>
        </w:tc>
      </w:tr>
      <w:tr w:rsidR="006A0646" w:rsidRPr="00A929CE" w:rsidTr="006E0389">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2552" w:type="dxa"/>
            <w:vMerge w:val="restart"/>
            <w:shd w:val="clear" w:color="auto" w:fill="9FC0D5" w:themeFill="text2" w:themeFillTint="66"/>
            <w:vAlign w:val="center"/>
          </w:tcPr>
          <w:p w:rsidR="003441BF" w:rsidRPr="00A929CE" w:rsidRDefault="003441BF" w:rsidP="00B8772C">
            <w:pPr>
              <w:pStyle w:val="Tbltxt"/>
              <w:spacing w:line="360" w:lineRule="auto"/>
              <w:jc w:val="both"/>
              <w:rPr>
                <w:rFonts w:asciiTheme="minorHAnsi" w:hAnsiTheme="minorHAnsi"/>
                <w:color w:val="auto"/>
                <w:sz w:val="24"/>
                <w:szCs w:val="24"/>
              </w:rPr>
            </w:pPr>
            <w:r w:rsidRPr="00A929CE">
              <w:rPr>
                <w:rFonts w:asciiTheme="minorHAnsi" w:hAnsiTheme="minorHAnsi"/>
                <w:color w:val="auto"/>
                <w:sz w:val="24"/>
                <w:szCs w:val="24"/>
              </w:rPr>
              <w:t>Accès Assainissement</w:t>
            </w:r>
          </w:p>
        </w:tc>
        <w:tc>
          <w:tcPr>
            <w:tcW w:w="1309" w:type="dxa"/>
            <w:shd w:val="clear" w:color="auto" w:fill="9FC0D5" w:themeFill="text2" w:themeFillTint="66"/>
          </w:tcPr>
          <w:p w:rsidR="003441BF" w:rsidRPr="00A929CE" w:rsidRDefault="003441BF" w:rsidP="00B8772C">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Urbain</w:t>
            </w:r>
          </w:p>
        </w:tc>
        <w:tc>
          <w:tcPr>
            <w:tcW w:w="1701" w:type="dxa"/>
            <w:shd w:val="clear" w:color="auto" w:fill="9FC0D5" w:themeFill="text2" w:themeFillTint="66"/>
          </w:tcPr>
          <w:p w:rsidR="003441BF" w:rsidRPr="00A929CE" w:rsidRDefault="003441BF" w:rsidP="001754BB">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41%</w:t>
            </w:r>
          </w:p>
        </w:tc>
        <w:tc>
          <w:tcPr>
            <w:tcW w:w="1701" w:type="dxa"/>
            <w:shd w:val="clear" w:color="auto" w:fill="9FC0D5" w:themeFill="text2" w:themeFillTint="66"/>
          </w:tcPr>
          <w:p w:rsidR="003441BF" w:rsidRPr="00A929CE" w:rsidRDefault="009170FB" w:rsidP="001754BB">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3.04</w:t>
            </w:r>
          </w:p>
        </w:tc>
        <w:tc>
          <w:tcPr>
            <w:tcW w:w="1843" w:type="dxa"/>
            <w:shd w:val="clear" w:color="auto" w:fill="9FC0D5" w:themeFill="text2" w:themeFillTint="66"/>
          </w:tcPr>
          <w:p w:rsidR="003441BF" w:rsidRPr="00A929CE" w:rsidRDefault="003441BF" w:rsidP="00BC7FF5">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11,3</w:t>
            </w:r>
          </w:p>
        </w:tc>
      </w:tr>
      <w:tr w:rsidR="006A0646" w:rsidRPr="00A929CE" w:rsidTr="006E0389">
        <w:trPr>
          <w:trHeight w:val="282"/>
          <w:jc w:val="center"/>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9FC0D5" w:themeFill="text2" w:themeFillTint="66"/>
          </w:tcPr>
          <w:p w:rsidR="003441BF" w:rsidRPr="00A929CE" w:rsidRDefault="003441BF" w:rsidP="00A929CE">
            <w:pPr>
              <w:pStyle w:val="Tbltxt"/>
              <w:spacing w:line="360" w:lineRule="auto"/>
              <w:jc w:val="both"/>
              <w:rPr>
                <w:rFonts w:asciiTheme="minorHAnsi" w:hAnsiTheme="minorHAnsi"/>
                <w:color w:val="auto"/>
                <w:sz w:val="24"/>
                <w:szCs w:val="24"/>
              </w:rPr>
            </w:pPr>
          </w:p>
        </w:tc>
        <w:tc>
          <w:tcPr>
            <w:tcW w:w="1309" w:type="dxa"/>
            <w:shd w:val="clear" w:color="auto" w:fill="9FC0D5" w:themeFill="text2" w:themeFillTint="66"/>
          </w:tcPr>
          <w:p w:rsidR="003441BF" w:rsidRPr="00A929CE" w:rsidRDefault="003441BF" w:rsidP="00A929CE">
            <w:pPr>
              <w:pStyle w:val="Tbltxt"/>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Rural</w:t>
            </w:r>
          </w:p>
        </w:tc>
        <w:tc>
          <w:tcPr>
            <w:tcW w:w="1701" w:type="dxa"/>
            <w:shd w:val="clear" w:color="auto" w:fill="9FC0D5" w:themeFill="text2" w:themeFillTint="66"/>
          </w:tcPr>
          <w:p w:rsidR="003441BF" w:rsidRPr="00A929CE" w:rsidRDefault="003441BF" w:rsidP="00A929CE">
            <w:pPr>
              <w:pStyle w:val="Tbltxt"/>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17%</w:t>
            </w:r>
          </w:p>
        </w:tc>
        <w:tc>
          <w:tcPr>
            <w:tcW w:w="1701" w:type="dxa"/>
            <w:shd w:val="clear" w:color="auto" w:fill="9FC0D5" w:themeFill="text2" w:themeFillTint="66"/>
          </w:tcPr>
          <w:p w:rsidR="003441BF" w:rsidRPr="00A929CE" w:rsidRDefault="009170FB" w:rsidP="00A929CE">
            <w:pPr>
              <w:pStyle w:val="Tbltxt"/>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2.45</w:t>
            </w:r>
          </w:p>
        </w:tc>
        <w:tc>
          <w:tcPr>
            <w:tcW w:w="1843" w:type="dxa"/>
            <w:shd w:val="clear" w:color="auto" w:fill="9FC0D5" w:themeFill="text2" w:themeFillTint="66"/>
          </w:tcPr>
          <w:p w:rsidR="003441BF" w:rsidRPr="00A929CE" w:rsidRDefault="003441BF" w:rsidP="00A929CE">
            <w:pPr>
              <w:pStyle w:val="Tbltxt"/>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A929CE">
              <w:rPr>
                <w:rFonts w:asciiTheme="minorHAnsi" w:hAnsiTheme="minorHAnsi"/>
                <w:sz w:val="24"/>
                <w:szCs w:val="24"/>
              </w:rPr>
              <w:t>12,4</w:t>
            </w:r>
          </w:p>
        </w:tc>
      </w:tr>
      <w:tr w:rsidR="006A0646" w:rsidRPr="00A929CE" w:rsidTr="006E0389">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2552" w:type="dxa"/>
            <w:vMerge/>
            <w:shd w:val="clear" w:color="auto" w:fill="9FC0D5" w:themeFill="text2" w:themeFillTint="66"/>
          </w:tcPr>
          <w:p w:rsidR="003441BF" w:rsidRPr="00A929CE" w:rsidRDefault="003441BF" w:rsidP="00A929CE">
            <w:pPr>
              <w:pStyle w:val="Tbltxt"/>
              <w:spacing w:line="360" w:lineRule="auto"/>
              <w:jc w:val="both"/>
              <w:rPr>
                <w:rFonts w:asciiTheme="minorHAnsi" w:hAnsiTheme="minorHAnsi"/>
                <w:color w:val="auto"/>
                <w:sz w:val="24"/>
                <w:szCs w:val="24"/>
              </w:rPr>
            </w:pPr>
          </w:p>
        </w:tc>
        <w:tc>
          <w:tcPr>
            <w:tcW w:w="1309" w:type="dxa"/>
            <w:shd w:val="clear" w:color="auto" w:fill="9FC0D5" w:themeFill="text2" w:themeFillTint="66"/>
          </w:tcPr>
          <w:p w:rsidR="003441BF" w:rsidRPr="00A929CE" w:rsidRDefault="003441BF" w:rsidP="00A929CE">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A929CE">
              <w:rPr>
                <w:rFonts w:asciiTheme="minorHAnsi" w:hAnsiTheme="minorHAnsi"/>
                <w:b/>
                <w:sz w:val="24"/>
                <w:szCs w:val="24"/>
              </w:rPr>
              <w:t>National</w:t>
            </w:r>
          </w:p>
        </w:tc>
        <w:tc>
          <w:tcPr>
            <w:tcW w:w="1701" w:type="dxa"/>
            <w:shd w:val="clear" w:color="auto" w:fill="9FC0D5" w:themeFill="text2" w:themeFillTint="66"/>
          </w:tcPr>
          <w:p w:rsidR="003441BF" w:rsidRPr="00A929CE" w:rsidRDefault="003441BF" w:rsidP="00A929CE">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A929CE">
              <w:rPr>
                <w:rFonts w:asciiTheme="minorHAnsi" w:hAnsiTheme="minorHAnsi"/>
                <w:b/>
                <w:sz w:val="24"/>
                <w:szCs w:val="24"/>
              </w:rPr>
              <w:t>22%</w:t>
            </w:r>
          </w:p>
        </w:tc>
        <w:tc>
          <w:tcPr>
            <w:tcW w:w="1701" w:type="dxa"/>
            <w:shd w:val="clear" w:color="auto" w:fill="9FC0D5" w:themeFill="text2" w:themeFillTint="66"/>
          </w:tcPr>
          <w:p w:rsidR="003441BF" w:rsidRPr="00A929CE" w:rsidRDefault="003441BF" w:rsidP="00A929CE">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A929CE">
              <w:rPr>
                <w:rFonts w:asciiTheme="minorHAnsi" w:hAnsiTheme="minorHAnsi"/>
                <w:b/>
                <w:sz w:val="24"/>
                <w:szCs w:val="24"/>
              </w:rPr>
              <w:t>3,9</w:t>
            </w:r>
          </w:p>
        </w:tc>
        <w:tc>
          <w:tcPr>
            <w:tcW w:w="1843" w:type="dxa"/>
            <w:shd w:val="clear" w:color="auto" w:fill="9FC0D5" w:themeFill="text2" w:themeFillTint="66"/>
          </w:tcPr>
          <w:p w:rsidR="003441BF" w:rsidRPr="00A929CE" w:rsidRDefault="003441BF" w:rsidP="00A929CE">
            <w:pPr>
              <w:pStyle w:val="Tbltxt"/>
              <w:spacing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A929CE">
              <w:rPr>
                <w:rFonts w:asciiTheme="minorHAnsi" w:hAnsiTheme="minorHAnsi"/>
                <w:b/>
                <w:sz w:val="24"/>
                <w:szCs w:val="24"/>
              </w:rPr>
              <w:t>23,8</w:t>
            </w:r>
          </w:p>
        </w:tc>
      </w:tr>
    </w:tbl>
    <w:p w:rsidR="003441BF" w:rsidRPr="00BC7FF5" w:rsidRDefault="003441BF" w:rsidP="00B8772C">
      <w:pPr>
        <w:pStyle w:val="BodyText"/>
        <w:spacing w:line="360" w:lineRule="auto"/>
        <w:rPr>
          <w:rFonts w:asciiTheme="minorHAnsi" w:hAnsiTheme="minorHAnsi"/>
          <w:sz w:val="24"/>
          <w:szCs w:val="24"/>
        </w:rPr>
      </w:pPr>
      <w:r w:rsidRPr="00B8772C">
        <w:rPr>
          <w:rFonts w:asciiTheme="minorHAnsi" w:hAnsiTheme="minorHAnsi"/>
          <w:sz w:val="24"/>
          <w:szCs w:val="24"/>
        </w:rPr>
        <w:t xml:space="preserve">Dans le cadre de </w:t>
      </w:r>
      <w:r w:rsidR="00291989" w:rsidRPr="001754BB">
        <w:rPr>
          <w:rFonts w:asciiTheme="minorHAnsi" w:hAnsiTheme="minorHAnsi"/>
          <w:sz w:val="24"/>
          <w:szCs w:val="24"/>
        </w:rPr>
        <w:t>la</w:t>
      </w:r>
      <w:r w:rsidRPr="001754BB">
        <w:rPr>
          <w:rFonts w:asciiTheme="minorHAnsi" w:hAnsiTheme="minorHAnsi"/>
          <w:sz w:val="24"/>
          <w:szCs w:val="24"/>
        </w:rPr>
        <w:t xml:space="preserve"> relecture de la PNA, il s’agira de disposer d’une Politique Nationale d’Assainissement Horizon 2030 qui soit un cadre de référence pour l’ensemble des acteurs concernés. Cette nouvelle politique permettra</w:t>
      </w:r>
      <w:r w:rsidRPr="00BC7FF5">
        <w:rPr>
          <w:rFonts w:asciiTheme="minorHAnsi" w:hAnsiTheme="minorHAnsi"/>
          <w:sz w:val="24"/>
          <w:szCs w:val="24"/>
        </w:rPr>
        <w:t xml:space="preserve"> d’harmoniser les approches, de fédérer les énergies et de susciter le soutien des Partenaires Techniques et Financiers.</w:t>
      </w:r>
    </w:p>
    <w:p w:rsidR="007D68DB" w:rsidRPr="0022409F" w:rsidRDefault="0092566A" w:rsidP="00B8772C">
      <w:pPr>
        <w:pStyle w:val="Titre2"/>
        <w:spacing w:line="360" w:lineRule="auto"/>
        <w:rPr>
          <w:rFonts w:asciiTheme="minorHAnsi" w:hAnsiTheme="minorHAnsi"/>
          <w:szCs w:val="24"/>
        </w:rPr>
      </w:pPr>
      <w:bookmarkStart w:id="31" w:name="_Toc515443503"/>
      <w:bookmarkStart w:id="32" w:name="_Toc536448588"/>
      <w:bookmarkEnd w:id="31"/>
      <w:r w:rsidRPr="00BC7FF5">
        <w:rPr>
          <w:rFonts w:asciiTheme="minorHAnsi" w:hAnsiTheme="minorHAnsi"/>
          <w:szCs w:val="24"/>
        </w:rPr>
        <w:t>G</w:t>
      </w:r>
      <w:r w:rsidR="007D68DB" w:rsidRPr="0022409F">
        <w:rPr>
          <w:rFonts w:asciiTheme="minorHAnsi" w:hAnsiTheme="minorHAnsi"/>
          <w:szCs w:val="24"/>
        </w:rPr>
        <w:t>estion des eaux pluviales</w:t>
      </w:r>
      <w:bookmarkEnd w:id="32"/>
    </w:p>
    <w:p w:rsidR="007D5B02" w:rsidRPr="00A929CE" w:rsidRDefault="000F2EF0" w:rsidP="001754BB">
      <w:pPr>
        <w:shd w:val="clear" w:color="auto" w:fill="FFFFFF"/>
        <w:spacing w:after="300" w:line="360" w:lineRule="auto"/>
        <w:jc w:val="both"/>
        <w:textAlignment w:val="baseline"/>
        <w:rPr>
          <w:rFonts w:asciiTheme="minorHAnsi" w:hAnsiTheme="minorHAnsi"/>
          <w:sz w:val="24"/>
          <w:szCs w:val="24"/>
        </w:rPr>
      </w:pPr>
      <w:r>
        <w:rPr>
          <w:rFonts w:asciiTheme="minorHAnsi" w:eastAsia="Times New Roman" w:hAnsiTheme="minorHAnsi" w:cstheme="minorHAnsi"/>
          <w:color w:val="000000"/>
          <w:sz w:val="24"/>
          <w:szCs w:val="24"/>
          <w:lang w:eastAsia="fr-FR"/>
        </w:rPr>
        <w:t xml:space="preserve">Relativement </w:t>
      </w:r>
      <w:r w:rsidR="00291989" w:rsidRPr="00112EE9">
        <w:rPr>
          <w:rFonts w:asciiTheme="minorHAnsi" w:eastAsia="Times New Roman" w:hAnsiTheme="minorHAnsi" w:cstheme="minorHAnsi"/>
          <w:color w:val="000000"/>
          <w:sz w:val="24"/>
          <w:szCs w:val="24"/>
          <w:lang w:eastAsia="fr-FR"/>
        </w:rPr>
        <w:t xml:space="preserve">à la gestion des eaux pluviales, </w:t>
      </w:r>
      <w:r w:rsidR="000949BE" w:rsidRPr="00112EE9">
        <w:rPr>
          <w:rFonts w:asciiTheme="minorHAnsi" w:eastAsia="Times New Roman" w:hAnsiTheme="minorHAnsi" w:cstheme="minorHAnsi"/>
          <w:color w:val="000000"/>
          <w:sz w:val="24"/>
          <w:szCs w:val="24"/>
          <w:lang w:eastAsia="fr-FR"/>
        </w:rPr>
        <w:t>la collecte et l’évacuation des eaux de ruissellement se font par un réseau de caniveaux et de collecteurs</w:t>
      </w:r>
      <w:r w:rsidR="00291989" w:rsidRPr="00D863B8">
        <w:rPr>
          <w:rFonts w:asciiTheme="minorHAnsi" w:eastAsia="Times New Roman" w:hAnsiTheme="minorHAnsi" w:cstheme="minorHAnsi"/>
          <w:color w:val="000000"/>
          <w:sz w:val="24"/>
          <w:szCs w:val="24"/>
          <w:lang w:eastAsia="fr-FR"/>
        </w:rPr>
        <w:t xml:space="preserve">. </w:t>
      </w:r>
      <w:r w:rsidR="000949BE" w:rsidRPr="00D863B8">
        <w:rPr>
          <w:rFonts w:asciiTheme="minorHAnsi" w:eastAsia="Times New Roman" w:hAnsiTheme="minorHAnsi" w:cstheme="minorHAnsi"/>
          <w:color w:val="000000"/>
          <w:sz w:val="24"/>
          <w:szCs w:val="24"/>
          <w:lang w:eastAsia="fr-FR"/>
        </w:rPr>
        <w:t>L</w:t>
      </w:r>
      <w:r w:rsidR="00291989" w:rsidRPr="00D863B8">
        <w:rPr>
          <w:rFonts w:asciiTheme="minorHAnsi" w:eastAsia="Times New Roman" w:hAnsiTheme="minorHAnsi" w:cstheme="minorHAnsi"/>
          <w:color w:val="000000"/>
          <w:sz w:val="24"/>
          <w:szCs w:val="24"/>
          <w:lang w:eastAsia="fr-FR"/>
        </w:rPr>
        <w:t xml:space="preserve">’entretien des ouvrages existants </w:t>
      </w:r>
      <w:r w:rsidR="000949BE" w:rsidRPr="00D863B8">
        <w:rPr>
          <w:rFonts w:asciiTheme="minorHAnsi" w:eastAsia="Times New Roman" w:hAnsiTheme="minorHAnsi" w:cstheme="minorHAnsi"/>
          <w:color w:val="000000"/>
          <w:sz w:val="24"/>
          <w:szCs w:val="24"/>
          <w:lang w:eastAsia="fr-FR"/>
        </w:rPr>
        <w:t>est rendu difficile par l’occupation anarchique de l’espace et par l’utilisation du réseau à d’autres fins (rejet des eaux usées domestiques</w:t>
      </w:r>
      <w:r w:rsidR="00291989" w:rsidRPr="00A929CE">
        <w:rPr>
          <w:rFonts w:asciiTheme="minorHAnsi" w:eastAsia="Times New Roman" w:hAnsiTheme="minorHAnsi" w:cstheme="minorHAnsi"/>
          <w:color w:val="000000"/>
          <w:sz w:val="24"/>
          <w:szCs w:val="24"/>
          <w:lang w:eastAsia="fr-FR"/>
        </w:rPr>
        <w:t>, artisanales</w:t>
      </w:r>
      <w:r w:rsidR="000949BE" w:rsidRPr="00A929CE">
        <w:rPr>
          <w:rFonts w:asciiTheme="minorHAnsi" w:eastAsia="Times New Roman" w:hAnsiTheme="minorHAnsi" w:cstheme="minorHAnsi"/>
          <w:color w:val="000000"/>
          <w:sz w:val="24"/>
          <w:szCs w:val="24"/>
          <w:lang w:eastAsia="fr-FR"/>
        </w:rPr>
        <w:t xml:space="preserve"> et industrielles, dépotoirs d’ordures et de boues de vidange, et parfois même lieux de défécation). </w:t>
      </w:r>
      <w:r w:rsidR="00291989" w:rsidRPr="00A929CE">
        <w:rPr>
          <w:rFonts w:asciiTheme="minorHAnsi" w:eastAsia="Times New Roman" w:hAnsiTheme="minorHAnsi" w:cstheme="minorHAnsi"/>
          <w:color w:val="000000"/>
          <w:sz w:val="24"/>
          <w:szCs w:val="24"/>
          <w:lang w:eastAsia="fr-FR"/>
        </w:rPr>
        <w:t xml:space="preserve">Ces pratiques conduisent à </w:t>
      </w:r>
      <w:r w:rsidR="000949BE" w:rsidRPr="00A929CE">
        <w:rPr>
          <w:rFonts w:asciiTheme="minorHAnsi" w:eastAsia="Times New Roman" w:hAnsiTheme="minorHAnsi" w:cstheme="minorHAnsi"/>
          <w:color w:val="000000"/>
          <w:sz w:val="24"/>
          <w:szCs w:val="24"/>
          <w:lang w:eastAsia="fr-FR"/>
        </w:rPr>
        <w:t>l’obstruction</w:t>
      </w:r>
      <w:r w:rsidR="00291989" w:rsidRPr="00A929CE">
        <w:rPr>
          <w:rFonts w:asciiTheme="minorHAnsi" w:eastAsia="Times New Roman" w:hAnsiTheme="minorHAnsi" w:cstheme="minorHAnsi"/>
          <w:color w:val="000000"/>
          <w:sz w:val="24"/>
          <w:szCs w:val="24"/>
          <w:lang w:eastAsia="fr-FR"/>
        </w:rPr>
        <w:t xml:space="preserve">, voire, à </w:t>
      </w:r>
      <w:r w:rsidR="000949BE" w:rsidRPr="00A929CE">
        <w:rPr>
          <w:rFonts w:asciiTheme="minorHAnsi" w:eastAsia="Times New Roman" w:hAnsiTheme="minorHAnsi" w:cstheme="minorHAnsi"/>
          <w:color w:val="000000"/>
          <w:sz w:val="24"/>
          <w:szCs w:val="24"/>
          <w:lang w:eastAsia="fr-FR"/>
        </w:rPr>
        <w:t>la disparition du réseau. L’entretien des ouvrages n’est pas régulier</w:t>
      </w:r>
      <w:r>
        <w:rPr>
          <w:rFonts w:asciiTheme="minorHAnsi" w:eastAsia="Times New Roman" w:hAnsiTheme="minorHAnsi" w:cstheme="minorHAnsi"/>
          <w:color w:val="000000"/>
          <w:sz w:val="24"/>
          <w:szCs w:val="24"/>
          <w:lang w:eastAsia="fr-FR"/>
        </w:rPr>
        <w:t xml:space="preserve"> en ce qu’il </w:t>
      </w:r>
      <w:r w:rsidR="000949BE" w:rsidRPr="00A929CE">
        <w:rPr>
          <w:rFonts w:asciiTheme="minorHAnsi" w:eastAsia="Times New Roman" w:hAnsiTheme="minorHAnsi" w:cstheme="minorHAnsi"/>
          <w:color w:val="000000"/>
          <w:sz w:val="24"/>
          <w:szCs w:val="24"/>
          <w:lang w:eastAsia="fr-FR"/>
        </w:rPr>
        <w:t xml:space="preserve">n’intervient en général qu’à la veille des premières pluies. Les </w:t>
      </w:r>
      <w:r>
        <w:rPr>
          <w:rFonts w:asciiTheme="minorHAnsi" w:eastAsia="Times New Roman" w:hAnsiTheme="minorHAnsi" w:cstheme="minorHAnsi"/>
          <w:color w:val="000000"/>
          <w:sz w:val="24"/>
          <w:szCs w:val="24"/>
          <w:lang w:eastAsia="fr-FR"/>
        </w:rPr>
        <w:t xml:space="preserve">mauvaises </w:t>
      </w:r>
      <w:r w:rsidR="000949BE" w:rsidRPr="00A929CE">
        <w:rPr>
          <w:rFonts w:asciiTheme="minorHAnsi" w:eastAsia="Times New Roman" w:hAnsiTheme="minorHAnsi" w:cstheme="minorHAnsi"/>
          <w:color w:val="000000"/>
          <w:sz w:val="24"/>
          <w:szCs w:val="24"/>
          <w:lang w:eastAsia="fr-FR"/>
        </w:rPr>
        <w:t>conséquences</w:t>
      </w:r>
      <w:r>
        <w:rPr>
          <w:rFonts w:asciiTheme="minorHAnsi" w:eastAsia="Times New Roman" w:hAnsiTheme="minorHAnsi" w:cstheme="minorHAnsi"/>
          <w:color w:val="000000"/>
          <w:sz w:val="24"/>
          <w:szCs w:val="24"/>
          <w:lang w:eastAsia="fr-FR"/>
        </w:rPr>
        <w:t xml:space="preserve"> qui en résultent</w:t>
      </w:r>
      <w:r w:rsidR="000949BE" w:rsidRPr="00A929CE">
        <w:rPr>
          <w:rFonts w:asciiTheme="minorHAnsi" w:eastAsia="Times New Roman" w:hAnsiTheme="minorHAnsi" w:cstheme="minorHAnsi"/>
          <w:color w:val="000000"/>
          <w:sz w:val="24"/>
          <w:szCs w:val="24"/>
          <w:lang w:eastAsia="fr-FR"/>
        </w:rPr>
        <w:t xml:space="preserve"> sont sanitaires et environnementales</w:t>
      </w:r>
      <w:r w:rsidR="00A3100E" w:rsidRPr="00A929CE">
        <w:rPr>
          <w:rFonts w:asciiTheme="minorHAnsi" w:eastAsia="Times New Roman" w:hAnsiTheme="minorHAnsi" w:cstheme="minorHAnsi"/>
          <w:color w:val="000000"/>
          <w:sz w:val="24"/>
          <w:szCs w:val="24"/>
          <w:lang w:eastAsia="fr-FR"/>
        </w:rPr>
        <w:t xml:space="preserve">. </w:t>
      </w:r>
      <w:r w:rsidR="007D5B02" w:rsidRPr="00A929CE">
        <w:rPr>
          <w:rFonts w:asciiTheme="minorHAnsi" w:hAnsiTheme="minorHAnsi"/>
          <w:sz w:val="24"/>
          <w:szCs w:val="24"/>
        </w:rPr>
        <w:t>Dans la plupart des zones semi-urbaines et rurales, le système d’évacuation des eaux pluviales est inexistant. Quand il existe, il est construit de telle façon que l’eau de pluie s’écoule directement de la rue vers les caniveaux. Dans le cas des rues bitumées, cette évacuation s’effectue assez bien. Cependant, la plupart des rues sont en terre, ce qui favorise là encore le comblement des ouvrages.</w:t>
      </w:r>
      <w:r w:rsidR="00224F2E" w:rsidRPr="00A929CE">
        <w:rPr>
          <w:rFonts w:asciiTheme="minorHAnsi" w:hAnsiTheme="minorHAnsi"/>
          <w:sz w:val="24"/>
          <w:szCs w:val="24"/>
        </w:rPr>
        <w:t xml:space="preserve"> Le bilan cumulé des réalisations en 2017 </w:t>
      </w:r>
      <w:r>
        <w:rPr>
          <w:rFonts w:asciiTheme="minorHAnsi" w:hAnsiTheme="minorHAnsi"/>
          <w:sz w:val="24"/>
          <w:szCs w:val="24"/>
        </w:rPr>
        <w:t xml:space="preserve">des caniveaux </w:t>
      </w:r>
      <w:r w:rsidR="00224F2E" w:rsidRPr="00A929CE">
        <w:rPr>
          <w:rFonts w:asciiTheme="minorHAnsi" w:hAnsiTheme="minorHAnsi"/>
          <w:sz w:val="24"/>
          <w:szCs w:val="24"/>
        </w:rPr>
        <w:t>sur tout</w:t>
      </w:r>
      <w:r>
        <w:rPr>
          <w:rFonts w:asciiTheme="minorHAnsi" w:hAnsiTheme="minorHAnsi"/>
          <w:sz w:val="24"/>
          <w:szCs w:val="24"/>
        </w:rPr>
        <w:t>e</w:t>
      </w:r>
      <w:r w:rsidR="00224F2E" w:rsidRPr="00A929CE">
        <w:rPr>
          <w:rFonts w:asciiTheme="minorHAnsi" w:hAnsiTheme="minorHAnsi"/>
          <w:sz w:val="24"/>
          <w:szCs w:val="24"/>
        </w:rPr>
        <w:t xml:space="preserve"> l’étendue du territoire donne : </w:t>
      </w:r>
    </w:p>
    <w:p w:rsidR="00224F2E" w:rsidRPr="00A929CE" w:rsidRDefault="00224F2E" w:rsidP="00A929CE">
      <w:pPr>
        <w:pStyle w:val="Paragraphedeliste"/>
        <w:numPr>
          <w:ilvl w:val="0"/>
          <w:numId w:val="67"/>
        </w:numPr>
        <w:spacing w:line="360" w:lineRule="auto"/>
        <w:jc w:val="both"/>
        <w:rPr>
          <w:rFonts w:asciiTheme="minorHAnsi" w:eastAsia="Times New Roman" w:hAnsiTheme="minorHAnsi" w:cs="Times New Roman"/>
          <w:sz w:val="24"/>
          <w:szCs w:val="24"/>
          <w:lang w:eastAsia="fr-FR"/>
        </w:rPr>
      </w:pPr>
      <w:r w:rsidRPr="00A929CE">
        <w:rPr>
          <w:rFonts w:asciiTheme="minorHAnsi" w:hAnsiTheme="minorHAnsi"/>
          <w:sz w:val="24"/>
          <w:szCs w:val="24"/>
        </w:rPr>
        <w:t xml:space="preserve">Construction de collecteurs </w:t>
      </w:r>
      <w:r w:rsidRPr="00A929CE">
        <w:rPr>
          <w:rFonts w:asciiTheme="minorHAnsi" w:hAnsiTheme="minorHAnsi"/>
          <w:sz w:val="24"/>
          <w:szCs w:val="24"/>
        </w:rPr>
        <w:tab/>
      </w:r>
      <w:r w:rsidRPr="00A929CE">
        <w:rPr>
          <w:rFonts w:asciiTheme="minorHAnsi" w:hAnsiTheme="minorHAnsi"/>
          <w:sz w:val="24"/>
          <w:szCs w:val="24"/>
        </w:rPr>
        <w:tab/>
      </w:r>
      <w:r w:rsidRPr="00A929CE">
        <w:rPr>
          <w:rFonts w:asciiTheme="minorHAnsi" w:hAnsiTheme="minorHAnsi"/>
          <w:sz w:val="24"/>
          <w:szCs w:val="24"/>
        </w:rPr>
        <w:tab/>
      </w:r>
      <w:r w:rsidRPr="00A929CE">
        <w:rPr>
          <w:rFonts w:asciiTheme="minorHAnsi" w:hAnsiTheme="minorHAnsi"/>
          <w:sz w:val="24"/>
          <w:szCs w:val="24"/>
        </w:rPr>
        <w:tab/>
      </w:r>
      <w:r w:rsidRPr="00A929CE">
        <w:rPr>
          <w:rFonts w:asciiTheme="minorHAnsi" w:eastAsia="Times New Roman" w:hAnsiTheme="minorHAnsi" w:cs="Times New Roman"/>
          <w:sz w:val="24"/>
          <w:szCs w:val="24"/>
          <w:lang w:eastAsia="fr-FR"/>
        </w:rPr>
        <w:t>100406 mètres linéaires</w:t>
      </w:r>
    </w:p>
    <w:p w:rsidR="00224F2E" w:rsidRPr="00A929CE" w:rsidRDefault="00224F2E" w:rsidP="00A929CE">
      <w:pPr>
        <w:pStyle w:val="Paragraphedeliste"/>
        <w:numPr>
          <w:ilvl w:val="0"/>
          <w:numId w:val="67"/>
        </w:numPr>
        <w:spacing w:line="360" w:lineRule="auto"/>
        <w:jc w:val="both"/>
        <w:rPr>
          <w:rFonts w:asciiTheme="minorHAnsi" w:eastAsia="Times New Roman" w:hAnsiTheme="minorHAnsi" w:cs="Times New Roman"/>
          <w:sz w:val="24"/>
          <w:szCs w:val="24"/>
          <w:lang w:eastAsia="fr-FR"/>
        </w:rPr>
      </w:pPr>
      <w:r w:rsidRPr="00A929CE">
        <w:rPr>
          <w:rFonts w:asciiTheme="minorHAnsi" w:eastAsia="Times New Roman" w:hAnsiTheme="minorHAnsi" w:cs="Times New Roman"/>
          <w:sz w:val="24"/>
          <w:szCs w:val="24"/>
          <w:lang w:eastAsia="fr-FR"/>
        </w:rPr>
        <w:t>Construction de caniveaux</w:t>
      </w:r>
      <w:r w:rsidRPr="00A929CE">
        <w:rPr>
          <w:rFonts w:asciiTheme="minorHAnsi" w:eastAsia="Times New Roman" w:hAnsiTheme="minorHAnsi" w:cs="Times New Roman"/>
          <w:sz w:val="24"/>
          <w:szCs w:val="24"/>
          <w:lang w:eastAsia="fr-FR"/>
        </w:rPr>
        <w:tab/>
      </w:r>
      <w:r w:rsidRPr="00A929CE">
        <w:rPr>
          <w:rFonts w:asciiTheme="minorHAnsi" w:eastAsia="Times New Roman" w:hAnsiTheme="minorHAnsi" w:cs="Times New Roman"/>
          <w:sz w:val="24"/>
          <w:szCs w:val="24"/>
          <w:lang w:eastAsia="fr-FR"/>
        </w:rPr>
        <w:tab/>
      </w:r>
      <w:r w:rsidRPr="00A929CE">
        <w:rPr>
          <w:rFonts w:asciiTheme="minorHAnsi" w:eastAsia="Times New Roman" w:hAnsiTheme="minorHAnsi" w:cs="Times New Roman"/>
          <w:sz w:val="24"/>
          <w:szCs w:val="24"/>
          <w:lang w:eastAsia="fr-FR"/>
        </w:rPr>
        <w:tab/>
      </w:r>
      <w:r w:rsidRPr="00A929CE">
        <w:rPr>
          <w:rFonts w:asciiTheme="minorHAnsi" w:eastAsia="Times New Roman" w:hAnsiTheme="minorHAnsi" w:cs="Times New Roman"/>
          <w:sz w:val="24"/>
          <w:szCs w:val="24"/>
          <w:lang w:eastAsia="fr-FR"/>
        </w:rPr>
        <w:tab/>
        <w:t>353357 mètres linéaires</w:t>
      </w:r>
    </w:p>
    <w:p w:rsidR="00224F2E" w:rsidRPr="00A929CE" w:rsidRDefault="00224F2E" w:rsidP="00A929CE">
      <w:pPr>
        <w:pStyle w:val="Paragraphedeliste"/>
        <w:numPr>
          <w:ilvl w:val="0"/>
          <w:numId w:val="67"/>
        </w:numPr>
        <w:spacing w:line="360" w:lineRule="auto"/>
        <w:jc w:val="both"/>
        <w:rPr>
          <w:rFonts w:asciiTheme="minorHAnsi" w:eastAsia="Times New Roman" w:hAnsiTheme="minorHAnsi" w:cs="Times New Roman"/>
          <w:sz w:val="24"/>
          <w:szCs w:val="24"/>
          <w:lang w:eastAsia="fr-FR"/>
        </w:rPr>
      </w:pPr>
      <w:r w:rsidRPr="00A929CE">
        <w:rPr>
          <w:rFonts w:asciiTheme="minorHAnsi" w:hAnsiTheme="minorHAnsi"/>
          <w:sz w:val="24"/>
          <w:szCs w:val="24"/>
        </w:rPr>
        <w:t>Réhabilitation</w:t>
      </w:r>
      <w:r w:rsidRPr="00A929CE">
        <w:rPr>
          <w:rFonts w:asciiTheme="minorHAnsi" w:eastAsia="Calibri" w:hAnsiTheme="minorHAnsi"/>
          <w:sz w:val="24"/>
          <w:szCs w:val="24"/>
        </w:rPr>
        <w:t xml:space="preserve"> des collecteurs </w:t>
      </w:r>
      <w:r w:rsidRPr="00A929CE">
        <w:rPr>
          <w:rFonts w:asciiTheme="minorHAnsi" w:hAnsiTheme="minorHAnsi"/>
          <w:sz w:val="24"/>
          <w:szCs w:val="24"/>
        </w:rPr>
        <w:tab/>
      </w:r>
      <w:r w:rsidRPr="00A929CE">
        <w:rPr>
          <w:rFonts w:asciiTheme="minorHAnsi" w:hAnsiTheme="minorHAnsi"/>
          <w:sz w:val="24"/>
          <w:szCs w:val="24"/>
        </w:rPr>
        <w:tab/>
      </w:r>
      <w:r w:rsidRPr="00A929CE">
        <w:rPr>
          <w:rFonts w:asciiTheme="minorHAnsi" w:hAnsiTheme="minorHAnsi"/>
          <w:sz w:val="24"/>
          <w:szCs w:val="24"/>
        </w:rPr>
        <w:tab/>
      </w:r>
      <w:r w:rsidRPr="00A929CE">
        <w:rPr>
          <w:rFonts w:asciiTheme="minorHAnsi" w:hAnsiTheme="minorHAnsi"/>
          <w:sz w:val="24"/>
          <w:szCs w:val="24"/>
        </w:rPr>
        <w:tab/>
        <w:t xml:space="preserve">14819 </w:t>
      </w:r>
      <w:r w:rsidRPr="00A929CE">
        <w:rPr>
          <w:rFonts w:asciiTheme="minorHAnsi" w:eastAsia="Times New Roman" w:hAnsiTheme="minorHAnsi" w:cs="Times New Roman"/>
          <w:sz w:val="24"/>
          <w:szCs w:val="24"/>
          <w:lang w:eastAsia="fr-FR"/>
        </w:rPr>
        <w:t>mètres linéaires</w:t>
      </w:r>
    </w:p>
    <w:p w:rsidR="00224F2E" w:rsidRPr="00A929CE" w:rsidRDefault="00224F2E" w:rsidP="00A929CE">
      <w:pPr>
        <w:pStyle w:val="Paragraphedeliste"/>
        <w:numPr>
          <w:ilvl w:val="0"/>
          <w:numId w:val="67"/>
        </w:numPr>
        <w:spacing w:line="360" w:lineRule="auto"/>
        <w:jc w:val="both"/>
        <w:rPr>
          <w:rFonts w:asciiTheme="minorHAnsi" w:eastAsia="Times New Roman" w:hAnsiTheme="minorHAnsi" w:cs="Times New Roman"/>
          <w:sz w:val="24"/>
          <w:szCs w:val="24"/>
          <w:lang w:eastAsia="fr-FR"/>
        </w:rPr>
      </w:pPr>
      <w:r w:rsidRPr="00A929CE">
        <w:rPr>
          <w:rFonts w:asciiTheme="minorHAnsi" w:hAnsiTheme="minorHAnsi"/>
          <w:spacing w:val="-2"/>
          <w:sz w:val="24"/>
          <w:szCs w:val="24"/>
        </w:rPr>
        <w:t>Réhabilitation</w:t>
      </w:r>
      <w:r w:rsidRPr="00A929CE">
        <w:rPr>
          <w:rFonts w:asciiTheme="minorHAnsi" w:eastAsia="Calibri" w:hAnsiTheme="minorHAnsi"/>
          <w:spacing w:val="-2"/>
          <w:sz w:val="24"/>
          <w:szCs w:val="24"/>
        </w:rPr>
        <w:t xml:space="preserve"> des caniveaux</w:t>
      </w:r>
      <w:r w:rsidRPr="00A929CE">
        <w:rPr>
          <w:rFonts w:asciiTheme="minorHAnsi" w:hAnsiTheme="minorHAnsi"/>
          <w:spacing w:val="-2"/>
          <w:sz w:val="24"/>
          <w:szCs w:val="24"/>
        </w:rPr>
        <w:tab/>
      </w:r>
      <w:r w:rsidRPr="00A929CE">
        <w:rPr>
          <w:rFonts w:asciiTheme="minorHAnsi" w:hAnsiTheme="minorHAnsi"/>
          <w:spacing w:val="-2"/>
          <w:sz w:val="24"/>
          <w:szCs w:val="24"/>
        </w:rPr>
        <w:tab/>
      </w:r>
      <w:r w:rsidRPr="00A929CE">
        <w:rPr>
          <w:rFonts w:asciiTheme="minorHAnsi" w:hAnsiTheme="minorHAnsi"/>
          <w:spacing w:val="-2"/>
          <w:sz w:val="24"/>
          <w:szCs w:val="24"/>
        </w:rPr>
        <w:tab/>
        <w:t xml:space="preserve">128386 </w:t>
      </w:r>
      <w:r w:rsidRPr="00A929CE">
        <w:rPr>
          <w:rFonts w:asciiTheme="minorHAnsi" w:eastAsia="Times New Roman" w:hAnsiTheme="minorHAnsi" w:cs="Times New Roman"/>
          <w:sz w:val="24"/>
          <w:szCs w:val="24"/>
          <w:lang w:eastAsia="fr-FR"/>
        </w:rPr>
        <w:t>mètres linéaires</w:t>
      </w:r>
    </w:p>
    <w:p w:rsidR="00224F2E" w:rsidRPr="00A929CE" w:rsidRDefault="00224F2E" w:rsidP="00A929CE">
      <w:pPr>
        <w:spacing w:line="360" w:lineRule="auto"/>
        <w:ind w:left="360"/>
        <w:jc w:val="both"/>
        <w:rPr>
          <w:rFonts w:asciiTheme="minorHAnsi" w:eastAsia="Times New Roman" w:hAnsiTheme="minorHAnsi" w:cs="Times New Roman"/>
          <w:sz w:val="24"/>
          <w:szCs w:val="24"/>
          <w:lang w:eastAsia="fr-FR"/>
        </w:rPr>
      </w:pPr>
    </w:p>
    <w:p w:rsidR="00224F2E" w:rsidRPr="00A929CE" w:rsidRDefault="00224F2E" w:rsidP="00B8772C">
      <w:pPr>
        <w:spacing w:line="360" w:lineRule="auto"/>
        <w:ind w:firstLine="708"/>
        <w:jc w:val="both"/>
        <w:rPr>
          <w:rFonts w:asciiTheme="minorHAnsi" w:eastAsia="Times New Roman" w:hAnsiTheme="minorHAnsi" w:cs="Times New Roman"/>
          <w:sz w:val="24"/>
          <w:szCs w:val="24"/>
          <w:lang w:eastAsia="fr-FR"/>
        </w:rPr>
      </w:pPr>
      <w:r w:rsidRPr="00A929CE">
        <w:rPr>
          <w:rFonts w:asciiTheme="minorHAnsi" w:eastAsia="Times New Roman" w:hAnsiTheme="minorHAnsi" w:cs="Times New Roman"/>
          <w:sz w:val="24"/>
          <w:szCs w:val="24"/>
          <w:lang w:eastAsia="fr-FR"/>
        </w:rPr>
        <w:t xml:space="preserve">Il faut souligner que l’incivisme croissant des populations, ne milite pas pour une gestion </w:t>
      </w:r>
      <w:r w:rsidR="000F2EF0">
        <w:rPr>
          <w:rFonts w:asciiTheme="minorHAnsi" w:eastAsia="Times New Roman" w:hAnsiTheme="minorHAnsi" w:cs="Times New Roman"/>
          <w:sz w:val="24"/>
          <w:szCs w:val="24"/>
          <w:lang w:eastAsia="fr-FR"/>
        </w:rPr>
        <w:t xml:space="preserve">durable des ouvrages de drainage </w:t>
      </w:r>
      <w:r w:rsidR="00453352">
        <w:rPr>
          <w:rFonts w:asciiTheme="minorHAnsi" w:eastAsia="Times New Roman" w:hAnsiTheme="minorHAnsi" w:cs="Times New Roman"/>
          <w:sz w:val="24"/>
          <w:szCs w:val="24"/>
          <w:lang w:eastAsia="fr-FR"/>
        </w:rPr>
        <w:t xml:space="preserve">des </w:t>
      </w:r>
      <w:r w:rsidR="00453352" w:rsidRPr="00A929CE">
        <w:rPr>
          <w:rFonts w:asciiTheme="minorHAnsi" w:eastAsia="Times New Roman" w:hAnsiTheme="minorHAnsi" w:cs="Times New Roman"/>
          <w:sz w:val="24"/>
          <w:szCs w:val="24"/>
          <w:lang w:eastAsia="fr-FR"/>
        </w:rPr>
        <w:t>eaux</w:t>
      </w:r>
      <w:r w:rsidRPr="00A929CE">
        <w:rPr>
          <w:rFonts w:asciiTheme="minorHAnsi" w:eastAsia="Times New Roman" w:hAnsiTheme="minorHAnsi" w:cs="Times New Roman"/>
          <w:sz w:val="24"/>
          <w:szCs w:val="24"/>
          <w:lang w:eastAsia="fr-FR"/>
        </w:rPr>
        <w:t xml:space="preserve"> pluviales.</w:t>
      </w:r>
      <w:r w:rsidR="00127209" w:rsidRPr="00A929CE">
        <w:rPr>
          <w:rFonts w:asciiTheme="minorHAnsi" w:eastAsia="Times New Roman" w:hAnsiTheme="minorHAnsi" w:cs="Times New Roman"/>
          <w:sz w:val="24"/>
          <w:szCs w:val="24"/>
          <w:lang w:eastAsia="fr-FR"/>
        </w:rPr>
        <w:t xml:space="preserve"> En effet, </w:t>
      </w:r>
      <w:r w:rsidR="00127209" w:rsidRPr="00A929CE">
        <w:rPr>
          <w:rFonts w:asciiTheme="minorHAnsi" w:hAnsiTheme="minorHAnsi"/>
          <w:sz w:val="24"/>
          <w:szCs w:val="24"/>
        </w:rPr>
        <w:t xml:space="preserve">Les caniveaux conçus pour le drainage des eaux de pluies, sont utilisés </w:t>
      </w:r>
      <w:r w:rsidR="00FE5E85" w:rsidRPr="00A929CE">
        <w:rPr>
          <w:rFonts w:asciiTheme="minorHAnsi" w:hAnsiTheme="minorHAnsi"/>
          <w:sz w:val="24"/>
          <w:szCs w:val="24"/>
        </w:rPr>
        <w:t xml:space="preserve">par les populations </w:t>
      </w:r>
      <w:r w:rsidR="00127209" w:rsidRPr="00A929CE">
        <w:rPr>
          <w:rFonts w:asciiTheme="minorHAnsi" w:hAnsiTheme="minorHAnsi"/>
          <w:sz w:val="24"/>
          <w:szCs w:val="24"/>
        </w:rPr>
        <w:t xml:space="preserve">comme un système d’évacuation des toutes sortes de déchets, eaux grises, ordures ménagères, etc. Aujourd’hui, la vraie fonction des caniveaux est déviée rendant du même </w:t>
      </w:r>
      <w:r w:rsidR="00453352">
        <w:rPr>
          <w:rFonts w:asciiTheme="minorHAnsi" w:hAnsiTheme="minorHAnsi"/>
          <w:sz w:val="24"/>
          <w:szCs w:val="24"/>
        </w:rPr>
        <w:t xml:space="preserve">coup, </w:t>
      </w:r>
      <w:r w:rsidR="00453352" w:rsidRPr="00A929CE">
        <w:rPr>
          <w:rFonts w:asciiTheme="minorHAnsi" w:hAnsiTheme="minorHAnsi"/>
          <w:sz w:val="24"/>
          <w:szCs w:val="24"/>
        </w:rPr>
        <w:t>le</w:t>
      </w:r>
      <w:r w:rsidR="00127209" w:rsidRPr="00A929CE">
        <w:rPr>
          <w:rFonts w:asciiTheme="minorHAnsi" w:hAnsiTheme="minorHAnsi"/>
          <w:sz w:val="24"/>
          <w:szCs w:val="24"/>
        </w:rPr>
        <w:t xml:space="preserve"> curage difficile, voire, impossible. Les eaux pluviales </w:t>
      </w:r>
      <w:r w:rsidR="00453352" w:rsidRPr="00A929CE">
        <w:rPr>
          <w:rFonts w:asciiTheme="minorHAnsi" w:hAnsiTheme="minorHAnsi"/>
          <w:sz w:val="24"/>
          <w:szCs w:val="24"/>
        </w:rPr>
        <w:t>n</w:t>
      </w:r>
      <w:r w:rsidR="00453352">
        <w:rPr>
          <w:rFonts w:asciiTheme="minorHAnsi" w:hAnsiTheme="minorHAnsi"/>
          <w:sz w:val="24"/>
          <w:szCs w:val="24"/>
        </w:rPr>
        <w:t xml:space="preserve">’étant </w:t>
      </w:r>
      <w:r w:rsidR="00453352" w:rsidRPr="00A929CE">
        <w:rPr>
          <w:rFonts w:asciiTheme="minorHAnsi" w:hAnsiTheme="minorHAnsi"/>
          <w:sz w:val="24"/>
          <w:szCs w:val="24"/>
        </w:rPr>
        <w:t>pas</w:t>
      </w:r>
      <w:r w:rsidR="000F2EF0">
        <w:rPr>
          <w:rFonts w:asciiTheme="minorHAnsi" w:hAnsiTheme="minorHAnsi"/>
          <w:sz w:val="24"/>
          <w:szCs w:val="24"/>
        </w:rPr>
        <w:t xml:space="preserve"> efficacement</w:t>
      </w:r>
      <w:r w:rsidR="00127209" w:rsidRPr="00A929CE">
        <w:rPr>
          <w:rFonts w:asciiTheme="minorHAnsi" w:hAnsiTheme="minorHAnsi"/>
          <w:sz w:val="24"/>
          <w:szCs w:val="24"/>
        </w:rPr>
        <w:t xml:space="preserve"> évacuées</w:t>
      </w:r>
      <w:r w:rsidR="000F2EF0">
        <w:rPr>
          <w:rFonts w:asciiTheme="minorHAnsi" w:hAnsiTheme="minorHAnsi"/>
          <w:sz w:val="24"/>
          <w:szCs w:val="24"/>
        </w:rPr>
        <w:t xml:space="preserve">, </w:t>
      </w:r>
      <w:r w:rsidR="00127209" w:rsidRPr="00A929CE">
        <w:rPr>
          <w:rFonts w:asciiTheme="minorHAnsi" w:hAnsiTheme="minorHAnsi"/>
          <w:sz w:val="24"/>
          <w:szCs w:val="24"/>
        </w:rPr>
        <w:t xml:space="preserve"> les</w:t>
      </w:r>
      <w:r w:rsidR="00FE5E85" w:rsidRPr="00A929CE">
        <w:rPr>
          <w:rFonts w:asciiTheme="minorHAnsi" w:hAnsiTheme="minorHAnsi"/>
          <w:sz w:val="24"/>
          <w:szCs w:val="24"/>
        </w:rPr>
        <w:t xml:space="preserve"> habitations </w:t>
      </w:r>
      <w:r w:rsidR="000F2EF0">
        <w:rPr>
          <w:rFonts w:asciiTheme="minorHAnsi" w:hAnsiTheme="minorHAnsi"/>
          <w:sz w:val="24"/>
          <w:szCs w:val="24"/>
        </w:rPr>
        <w:t xml:space="preserve">et les </w:t>
      </w:r>
      <w:r w:rsidR="00127209" w:rsidRPr="00A929CE">
        <w:rPr>
          <w:rFonts w:asciiTheme="minorHAnsi" w:hAnsiTheme="minorHAnsi"/>
          <w:sz w:val="24"/>
          <w:szCs w:val="24"/>
        </w:rPr>
        <w:t xml:space="preserve">rues sont </w:t>
      </w:r>
      <w:r w:rsidR="000F2EF0">
        <w:rPr>
          <w:rFonts w:asciiTheme="minorHAnsi" w:hAnsiTheme="minorHAnsi"/>
          <w:sz w:val="24"/>
          <w:szCs w:val="24"/>
        </w:rPr>
        <w:t xml:space="preserve">en conséquence </w:t>
      </w:r>
      <w:r w:rsidR="00127209" w:rsidRPr="00A929CE">
        <w:rPr>
          <w:rFonts w:asciiTheme="minorHAnsi" w:hAnsiTheme="minorHAnsi"/>
          <w:sz w:val="24"/>
          <w:szCs w:val="24"/>
        </w:rPr>
        <w:t>inondées</w:t>
      </w:r>
      <w:r w:rsidR="00FE5E85" w:rsidRPr="00A929CE">
        <w:rPr>
          <w:rFonts w:asciiTheme="minorHAnsi" w:hAnsiTheme="minorHAnsi"/>
          <w:sz w:val="24"/>
          <w:szCs w:val="24"/>
        </w:rPr>
        <w:t xml:space="preserve"> pendant la saison des pluies.</w:t>
      </w:r>
    </w:p>
    <w:p w:rsidR="007D68DB" w:rsidRPr="00A929CE" w:rsidRDefault="00BA0AF1" w:rsidP="00B8772C">
      <w:pPr>
        <w:pStyle w:val="Titre2"/>
        <w:spacing w:line="360" w:lineRule="auto"/>
        <w:rPr>
          <w:rFonts w:asciiTheme="minorHAnsi" w:hAnsiTheme="minorHAnsi"/>
          <w:szCs w:val="24"/>
        </w:rPr>
      </w:pPr>
      <w:bookmarkStart w:id="33" w:name="_Toc515443505"/>
      <w:bookmarkStart w:id="34" w:name="_Toc536448589"/>
      <w:bookmarkEnd w:id="33"/>
      <w:r w:rsidRPr="00A929CE">
        <w:rPr>
          <w:rFonts w:asciiTheme="minorHAnsi" w:hAnsiTheme="minorHAnsi"/>
          <w:szCs w:val="24"/>
        </w:rPr>
        <w:t>G</w:t>
      </w:r>
      <w:r w:rsidR="007D68DB" w:rsidRPr="00A929CE">
        <w:rPr>
          <w:rFonts w:asciiTheme="minorHAnsi" w:hAnsiTheme="minorHAnsi"/>
          <w:szCs w:val="24"/>
        </w:rPr>
        <w:t>estion des déchets spéciaux</w:t>
      </w:r>
      <w:bookmarkEnd w:id="34"/>
    </w:p>
    <w:p w:rsidR="00432688" w:rsidRPr="00A929CE" w:rsidRDefault="00AD108C" w:rsidP="001754BB">
      <w:pPr>
        <w:pStyle w:val="BodyText"/>
        <w:spacing w:line="360" w:lineRule="auto"/>
        <w:rPr>
          <w:rFonts w:asciiTheme="minorHAnsi" w:hAnsiTheme="minorHAnsi" w:cstheme="minorHAnsi"/>
          <w:sz w:val="24"/>
          <w:szCs w:val="24"/>
        </w:rPr>
      </w:pPr>
      <w:r w:rsidRPr="00A929CE">
        <w:rPr>
          <w:rFonts w:asciiTheme="minorHAnsi" w:hAnsiTheme="minorHAnsi" w:cstheme="minorHAnsi"/>
          <w:sz w:val="24"/>
          <w:szCs w:val="24"/>
        </w:rPr>
        <w:t>Le</w:t>
      </w:r>
      <w:r w:rsidR="006B5C95" w:rsidRPr="00A929CE">
        <w:rPr>
          <w:rFonts w:asciiTheme="minorHAnsi" w:hAnsiTheme="minorHAnsi" w:cstheme="minorHAnsi"/>
          <w:sz w:val="24"/>
          <w:szCs w:val="24"/>
        </w:rPr>
        <w:t xml:space="preserve"> problème principal de la gestion des déchets spéciaux est le manque d’infrastructures destinées à leur élimination. La DNACPN ne possède pas actuellement les « moyens » nécessaires et requis pour une gestion des déchets médicaux. La loi stipule que « Tout détenteur de déchets dangereux doit signaler l’existence à la DNACPN en mentionnant les quantités et les modes d’élimination</w:t>
      </w:r>
      <w:r w:rsidR="001725BA">
        <w:rPr>
          <w:rFonts w:asciiTheme="minorHAnsi" w:hAnsiTheme="minorHAnsi" w:cstheme="minorHAnsi"/>
          <w:sz w:val="24"/>
          <w:szCs w:val="24"/>
        </w:rPr>
        <w:t> »</w:t>
      </w:r>
      <w:r w:rsidR="006B5C95" w:rsidRPr="00A929CE">
        <w:rPr>
          <w:rFonts w:asciiTheme="minorHAnsi" w:hAnsiTheme="minorHAnsi" w:cstheme="minorHAnsi"/>
          <w:sz w:val="24"/>
          <w:szCs w:val="24"/>
        </w:rPr>
        <w:t xml:space="preserve">. Cette </w:t>
      </w:r>
      <w:r w:rsidR="00453352">
        <w:rPr>
          <w:rFonts w:asciiTheme="minorHAnsi" w:hAnsiTheme="minorHAnsi" w:cstheme="minorHAnsi"/>
          <w:sz w:val="24"/>
          <w:szCs w:val="24"/>
        </w:rPr>
        <w:t xml:space="preserve">disposition </w:t>
      </w:r>
      <w:r w:rsidR="00453352" w:rsidRPr="00A929CE">
        <w:rPr>
          <w:rFonts w:asciiTheme="minorHAnsi" w:hAnsiTheme="minorHAnsi" w:cstheme="minorHAnsi"/>
          <w:sz w:val="24"/>
          <w:szCs w:val="24"/>
        </w:rPr>
        <w:t>ne</w:t>
      </w:r>
      <w:r w:rsidR="006B5C95" w:rsidRPr="00A929CE">
        <w:rPr>
          <w:rFonts w:asciiTheme="minorHAnsi" w:hAnsiTheme="minorHAnsi" w:cstheme="minorHAnsi"/>
          <w:sz w:val="24"/>
          <w:szCs w:val="24"/>
        </w:rPr>
        <w:t xml:space="preserve"> connaît aucune application à l’heure actuelle. Quant </w:t>
      </w:r>
      <w:r w:rsidR="00432688" w:rsidRPr="00A929CE">
        <w:rPr>
          <w:rFonts w:asciiTheme="minorHAnsi" w:hAnsiTheme="minorHAnsi" w:cstheme="minorHAnsi"/>
          <w:sz w:val="24"/>
          <w:szCs w:val="24"/>
        </w:rPr>
        <w:t>aux déchets bios médicaux</w:t>
      </w:r>
      <w:r w:rsidR="006B5C95" w:rsidRPr="00A929CE">
        <w:rPr>
          <w:rFonts w:asciiTheme="minorHAnsi" w:hAnsiTheme="minorHAnsi" w:cstheme="minorHAnsi"/>
          <w:sz w:val="24"/>
          <w:szCs w:val="24"/>
        </w:rPr>
        <w:t>, leur élimination se fait par des incinérateurs qui semblent ne pas répondre aux normes</w:t>
      </w:r>
      <w:r w:rsidR="000F2EF0">
        <w:rPr>
          <w:rFonts w:asciiTheme="minorHAnsi" w:hAnsiTheme="minorHAnsi" w:cstheme="minorHAnsi"/>
          <w:sz w:val="24"/>
          <w:szCs w:val="24"/>
        </w:rPr>
        <w:t xml:space="preserve"> existantes</w:t>
      </w:r>
      <w:r w:rsidR="006B5C95" w:rsidRPr="00A929CE">
        <w:rPr>
          <w:rFonts w:asciiTheme="minorHAnsi" w:hAnsiTheme="minorHAnsi" w:cstheme="minorHAnsi"/>
          <w:sz w:val="24"/>
          <w:szCs w:val="24"/>
        </w:rPr>
        <w:t xml:space="preserve">. </w:t>
      </w:r>
    </w:p>
    <w:p w:rsidR="00E456A1" w:rsidRPr="00A929CE" w:rsidRDefault="006B5C95" w:rsidP="001754BB">
      <w:pPr>
        <w:pStyle w:val="BodyText"/>
        <w:spacing w:line="360" w:lineRule="auto"/>
        <w:rPr>
          <w:rFonts w:asciiTheme="minorHAnsi" w:hAnsiTheme="minorHAnsi" w:cstheme="minorHAnsi"/>
          <w:sz w:val="24"/>
          <w:szCs w:val="24"/>
        </w:rPr>
      </w:pPr>
      <w:r w:rsidRPr="00A929CE">
        <w:rPr>
          <w:rFonts w:asciiTheme="minorHAnsi" w:hAnsiTheme="minorHAnsi" w:cstheme="minorHAnsi"/>
          <w:sz w:val="24"/>
          <w:szCs w:val="24"/>
        </w:rPr>
        <w:t>D’une manière générale, l</w:t>
      </w:r>
      <w:r w:rsidR="00AD108C" w:rsidRPr="00A929CE">
        <w:rPr>
          <w:rFonts w:asciiTheme="minorHAnsi" w:hAnsiTheme="minorHAnsi" w:cstheme="minorHAnsi"/>
          <w:sz w:val="24"/>
          <w:szCs w:val="24"/>
        </w:rPr>
        <w:t xml:space="preserve">a surveillance, le traitement et l’élimination des </w:t>
      </w:r>
      <w:r w:rsidRPr="00A929CE">
        <w:rPr>
          <w:rFonts w:asciiTheme="minorHAnsi" w:hAnsiTheme="minorHAnsi" w:cstheme="minorHAnsi"/>
          <w:sz w:val="24"/>
          <w:szCs w:val="24"/>
        </w:rPr>
        <w:t xml:space="preserve">déchets spéciaux restent </w:t>
      </w:r>
      <w:r w:rsidR="00AD108C" w:rsidRPr="00A929CE">
        <w:rPr>
          <w:rFonts w:asciiTheme="minorHAnsi" w:hAnsiTheme="minorHAnsi" w:cstheme="minorHAnsi"/>
          <w:sz w:val="24"/>
          <w:szCs w:val="24"/>
        </w:rPr>
        <w:t>aléatoire</w:t>
      </w:r>
      <w:r w:rsidR="000F2EF0">
        <w:rPr>
          <w:rFonts w:asciiTheme="minorHAnsi" w:hAnsiTheme="minorHAnsi" w:cstheme="minorHAnsi"/>
          <w:sz w:val="24"/>
          <w:szCs w:val="24"/>
        </w:rPr>
        <w:t>s</w:t>
      </w:r>
      <w:r w:rsidR="009241AE" w:rsidRPr="00A929CE">
        <w:rPr>
          <w:rFonts w:asciiTheme="minorHAnsi" w:hAnsiTheme="minorHAnsi" w:cstheme="minorHAnsi"/>
          <w:sz w:val="24"/>
          <w:szCs w:val="24"/>
        </w:rPr>
        <w:t xml:space="preserve"> car les équipements </w:t>
      </w:r>
      <w:r w:rsidR="00AD108C" w:rsidRPr="00A929CE">
        <w:rPr>
          <w:rFonts w:asciiTheme="minorHAnsi" w:hAnsiTheme="minorHAnsi" w:cstheme="minorHAnsi"/>
          <w:sz w:val="24"/>
          <w:szCs w:val="24"/>
        </w:rPr>
        <w:t>nécessaires à leur meilleure gestion sont rares.</w:t>
      </w:r>
      <w:r w:rsidR="009241AE" w:rsidRPr="00A929CE">
        <w:rPr>
          <w:rFonts w:asciiTheme="minorHAnsi" w:hAnsiTheme="minorHAnsi" w:cstheme="minorHAnsi"/>
          <w:sz w:val="24"/>
          <w:szCs w:val="24"/>
        </w:rPr>
        <w:t xml:space="preserve"> I</w:t>
      </w:r>
      <w:r w:rsidR="00A3100E" w:rsidRPr="00A929CE">
        <w:rPr>
          <w:rFonts w:asciiTheme="minorHAnsi" w:hAnsiTheme="minorHAnsi" w:cstheme="minorHAnsi"/>
          <w:sz w:val="24"/>
          <w:szCs w:val="24"/>
        </w:rPr>
        <w:t xml:space="preserve">l apparaît </w:t>
      </w:r>
      <w:r w:rsidR="009241AE" w:rsidRPr="00A929CE">
        <w:rPr>
          <w:rFonts w:asciiTheme="minorHAnsi" w:hAnsiTheme="minorHAnsi" w:cstheme="minorHAnsi"/>
          <w:sz w:val="24"/>
          <w:szCs w:val="24"/>
        </w:rPr>
        <w:t xml:space="preserve">également </w:t>
      </w:r>
      <w:r w:rsidR="00A3100E" w:rsidRPr="00A929CE">
        <w:rPr>
          <w:rFonts w:asciiTheme="minorHAnsi" w:hAnsiTheme="minorHAnsi" w:cstheme="minorHAnsi"/>
          <w:sz w:val="24"/>
          <w:szCs w:val="24"/>
        </w:rPr>
        <w:t>que les déchets toxiques des sites miniers</w:t>
      </w:r>
      <w:r w:rsidR="00CD476D">
        <w:rPr>
          <w:rFonts w:asciiTheme="minorHAnsi" w:hAnsiTheme="minorHAnsi" w:cstheme="minorHAnsi"/>
          <w:sz w:val="24"/>
          <w:szCs w:val="24"/>
        </w:rPr>
        <w:t>, faute d’un traitement adéquat,</w:t>
      </w:r>
      <w:r w:rsidR="00A3100E" w:rsidRPr="00A929CE">
        <w:rPr>
          <w:rFonts w:asciiTheme="minorHAnsi" w:hAnsiTheme="minorHAnsi" w:cstheme="minorHAnsi"/>
          <w:sz w:val="24"/>
          <w:szCs w:val="24"/>
        </w:rPr>
        <w:t xml:space="preserve"> causent</w:t>
      </w:r>
      <w:r w:rsidR="009241AE" w:rsidRPr="00A929CE">
        <w:rPr>
          <w:rFonts w:asciiTheme="minorHAnsi" w:hAnsiTheme="minorHAnsi" w:cstheme="minorHAnsi"/>
          <w:sz w:val="24"/>
          <w:szCs w:val="24"/>
        </w:rPr>
        <w:t xml:space="preserve"> aujourd’hui de</w:t>
      </w:r>
      <w:r w:rsidR="00A3100E" w:rsidRPr="00A929CE">
        <w:rPr>
          <w:rFonts w:asciiTheme="minorHAnsi" w:hAnsiTheme="minorHAnsi" w:cstheme="minorHAnsi"/>
          <w:sz w:val="24"/>
          <w:szCs w:val="24"/>
        </w:rPr>
        <w:t xml:space="preserve"> plus en plus des dégâts environnementaux et sanitaires dans les zones concernées.</w:t>
      </w:r>
    </w:p>
    <w:p w:rsidR="009241AE" w:rsidRPr="00A929CE" w:rsidRDefault="009241AE" w:rsidP="00BC7FF5">
      <w:pPr>
        <w:pStyle w:val="NormalWeb"/>
        <w:spacing w:before="0" w:beforeAutospacing="0" w:after="240" w:afterAutospacing="0" w:line="360" w:lineRule="auto"/>
        <w:jc w:val="both"/>
        <w:textAlignment w:val="top"/>
        <w:rPr>
          <w:rFonts w:asciiTheme="minorHAnsi" w:hAnsiTheme="minorHAnsi" w:cstheme="minorHAnsi"/>
          <w:color w:val="444444"/>
        </w:rPr>
      </w:pPr>
    </w:p>
    <w:p w:rsidR="00FA61B1" w:rsidRDefault="00FA61B1">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rsidR="0090292A" w:rsidRPr="00A929CE" w:rsidRDefault="00AD108C" w:rsidP="00112EE9">
      <w:pPr>
        <w:pStyle w:val="BodyText"/>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En conclusion, on peut noter que </w:t>
      </w:r>
      <w:r w:rsidR="0090292A" w:rsidRPr="00A929CE">
        <w:rPr>
          <w:rFonts w:asciiTheme="minorHAnsi" w:hAnsiTheme="minorHAnsi" w:cstheme="minorHAnsi"/>
          <w:sz w:val="24"/>
          <w:szCs w:val="24"/>
        </w:rPr>
        <w:t xml:space="preserve">la problématique de l’assainissement au Mali se caractérise par : </w:t>
      </w:r>
    </w:p>
    <w:p w:rsidR="0090292A" w:rsidRPr="001725BA" w:rsidRDefault="007D68DB" w:rsidP="001725BA">
      <w:pPr>
        <w:pStyle w:val="BodyText"/>
        <w:numPr>
          <w:ilvl w:val="0"/>
          <w:numId w:val="2"/>
        </w:numPr>
        <w:spacing w:line="360" w:lineRule="auto"/>
        <w:rPr>
          <w:rFonts w:asciiTheme="minorHAnsi" w:hAnsiTheme="minorHAnsi" w:cstheme="minorHAnsi"/>
          <w:sz w:val="24"/>
          <w:szCs w:val="24"/>
        </w:rPr>
      </w:pPr>
      <w:r w:rsidRPr="001725BA">
        <w:rPr>
          <w:rFonts w:asciiTheme="minorHAnsi" w:hAnsiTheme="minorHAnsi" w:cstheme="minorHAnsi"/>
          <w:sz w:val="24"/>
          <w:szCs w:val="24"/>
        </w:rPr>
        <w:t>U</w:t>
      </w:r>
      <w:r w:rsidR="0090292A" w:rsidRPr="001725BA">
        <w:rPr>
          <w:rFonts w:asciiTheme="minorHAnsi" w:hAnsiTheme="minorHAnsi" w:cstheme="minorHAnsi"/>
          <w:sz w:val="24"/>
          <w:szCs w:val="24"/>
        </w:rPr>
        <w:t>ne insuffisance des ouvrages d’assainissement tant au niveau collectif qu’au niveau des ménages ;</w:t>
      </w:r>
    </w:p>
    <w:p w:rsidR="0090292A" w:rsidRPr="001725BA" w:rsidRDefault="0090292A" w:rsidP="001725BA">
      <w:pPr>
        <w:pStyle w:val="BodyText"/>
        <w:numPr>
          <w:ilvl w:val="0"/>
          <w:numId w:val="2"/>
        </w:numPr>
        <w:spacing w:line="360" w:lineRule="auto"/>
        <w:rPr>
          <w:rFonts w:asciiTheme="minorHAnsi" w:hAnsiTheme="minorHAnsi" w:cstheme="minorHAnsi"/>
          <w:sz w:val="24"/>
          <w:szCs w:val="24"/>
        </w:rPr>
      </w:pPr>
      <w:r w:rsidRPr="001725BA">
        <w:rPr>
          <w:rFonts w:asciiTheme="minorHAnsi" w:hAnsiTheme="minorHAnsi" w:cstheme="minorHAnsi"/>
          <w:sz w:val="24"/>
          <w:szCs w:val="24"/>
        </w:rPr>
        <w:t>Un incivisme généralisé des populations ;</w:t>
      </w:r>
    </w:p>
    <w:p w:rsidR="0090292A" w:rsidRPr="001725BA" w:rsidRDefault="0090292A" w:rsidP="001725BA">
      <w:pPr>
        <w:pStyle w:val="BodyText"/>
        <w:numPr>
          <w:ilvl w:val="0"/>
          <w:numId w:val="2"/>
        </w:numPr>
        <w:spacing w:line="360" w:lineRule="auto"/>
        <w:rPr>
          <w:rFonts w:asciiTheme="minorHAnsi" w:hAnsiTheme="minorHAnsi" w:cstheme="minorHAnsi"/>
          <w:sz w:val="24"/>
          <w:szCs w:val="24"/>
        </w:rPr>
      </w:pPr>
      <w:r w:rsidRPr="001725BA">
        <w:rPr>
          <w:rFonts w:asciiTheme="minorHAnsi" w:hAnsiTheme="minorHAnsi" w:cstheme="minorHAnsi"/>
          <w:sz w:val="24"/>
          <w:szCs w:val="24"/>
        </w:rPr>
        <w:t>Un faible financement du sous-secteur ;</w:t>
      </w:r>
    </w:p>
    <w:p w:rsidR="0090292A" w:rsidRPr="00A929CE" w:rsidRDefault="0090292A" w:rsidP="00A929CE">
      <w:pPr>
        <w:pStyle w:val="BodyText"/>
        <w:numPr>
          <w:ilvl w:val="0"/>
          <w:numId w:val="2"/>
        </w:numPr>
        <w:spacing w:line="360" w:lineRule="auto"/>
        <w:rPr>
          <w:rFonts w:asciiTheme="minorHAnsi" w:hAnsiTheme="minorHAnsi" w:cstheme="minorHAnsi"/>
          <w:sz w:val="24"/>
          <w:szCs w:val="24"/>
        </w:rPr>
      </w:pPr>
      <w:r w:rsidRPr="00A929CE">
        <w:rPr>
          <w:rFonts w:asciiTheme="minorHAnsi" w:hAnsiTheme="minorHAnsi" w:cstheme="minorHAnsi"/>
          <w:sz w:val="24"/>
          <w:szCs w:val="24"/>
        </w:rPr>
        <w:t>Un manque de clarification du cadre institutionnel</w:t>
      </w:r>
      <w:r w:rsidR="00A3100E" w:rsidRPr="00A929CE">
        <w:rPr>
          <w:rFonts w:asciiTheme="minorHAnsi" w:hAnsiTheme="minorHAnsi" w:cstheme="minorHAnsi"/>
          <w:sz w:val="24"/>
          <w:szCs w:val="24"/>
        </w:rPr>
        <w:t>.</w:t>
      </w:r>
    </w:p>
    <w:p w:rsidR="00E44928" w:rsidRPr="00A929CE" w:rsidRDefault="005409D8" w:rsidP="00A929CE">
      <w:pPr>
        <w:pStyle w:val="Titre2"/>
        <w:spacing w:line="360" w:lineRule="auto"/>
        <w:rPr>
          <w:rFonts w:asciiTheme="minorHAnsi" w:hAnsiTheme="minorHAnsi"/>
          <w:szCs w:val="24"/>
        </w:rPr>
      </w:pPr>
      <w:bookmarkStart w:id="35" w:name="_Toc515962901"/>
      <w:bookmarkStart w:id="36" w:name="_Toc536448590"/>
      <w:r>
        <w:rPr>
          <w:rFonts w:asciiTheme="minorHAnsi" w:hAnsiTheme="minorHAnsi"/>
          <w:szCs w:val="24"/>
        </w:rPr>
        <w:t>M</w:t>
      </w:r>
      <w:r w:rsidR="00E44928" w:rsidRPr="00A929CE">
        <w:rPr>
          <w:rFonts w:asciiTheme="minorHAnsi" w:hAnsiTheme="minorHAnsi"/>
          <w:szCs w:val="24"/>
        </w:rPr>
        <w:t>ise en œuvre du cadre juridique et institutionnel</w:t>
      </w:r>
      <w:bookmarkEnd w:id="35"/>
      <w:bookmarkEnd w:id="36"/>
    </w:p>
    <w:p w:rsidR="00E44928" w:rsidRPr="00A929CE" w:rsidRDefault="00E44928" w:rsidP="00B8772C">
      <w:pPr>
        <w:spacing w:line="360" w:lineRule="auto"/>
        <w:jc w:val="both"/>
        <w:rPr>
          <w:rFonts w:asciiTheme="minorHAnsi" w:hAnsiTheme="minorHAnsi" w:cstheme="minorHAnsi"/>
          <w:sz w:val="24"/>
          <w:szCs w:val="24"/>
        </w:rPr>
      </w:pPr>
      <w:r w:rsidRPr="00A929CE">
        <w:rPr>
          <w:rFonts w:asciiTheme="minorHAnsi" w:hAnsiTheme="minorHAnsi" w:cstheme="minorHAnsi"/>
          <w:color w:val="000000"/>
          <w:sz w:val="24"/>
          <w:szCs w:val="24"/>
        </w:rPr>
        <w:t xml:space="preserve">De nombreux textes législatifs et réglementaires ont été adoptés en vue </w:t>
      </w:r>
      <w:r w:rsidRPr="00A929CE">
        <w:rPr>
          <w:rFonts w:asciiTheme="minorHAnsi" w:hAnsiTheme="minorHAnsi" w:cstheme="minorHAnsi"/>
          <w:sz w:val="24"/>
          <w:szCs w:val="24"/>
        </w:rPr>
        <w:t xml:space="preserve">de prendre en charge les questions relatives à l’assainissement. Ces textes qui posent le principe de la responsabilité des diverses parties prenantes sont contenus notamment dans le Code d’hygiène publique, la loi sur les pollutions et nuisances, le Code de l’eau, les lois et règlements relatifs à la protection de l’environnement, le Code général des collectivités territoriales, les lois et règlements portant sur l’aménagement de l’espace urbain, etc. </w:t>
      </w:r>
    </w:p>
    <w:p w:rsidR="00E44928" w:rsidRPr="00A929CE" w:rsidRDefault="00E44928" w:rsidP="00B8772C">
      <w:pPr>
        <w:spacing w:line="360" w:lineRule="auto"/>
        <w:jc w:val="both"/>
        <w:rPr>
          <w:rFonts w:asciiTheme="minorHAnsi" w:hAnsiTheme="minorHAnsi" w:cstheme="minorHAnsi"/>
          <w:sz w:val="24"/>
          <w:szCs w:val="24"/>
        </w:rPr>
      </w:pPr>
      <w:r w:rsidRPr="00A929CE">
        <w:rPr>
          <w:rFonts w:asciiTheme="minorHAnsi" w:hAnsiTheme="minorHAnsi" w:cstheme="minorHAnsi"/>
          <w:sz w:val="24"/>
          <w:szCs w:val="24"/>
        </w:rPr>
        <w:t xml:space="preserve">Certains de ces textes sont </w:t>
      </w:r>
      <w:r w:rsidR="00011506">
        <w:rPr>
          <w:rFonts w:asciiTheme="minorHAnsi" w:hAnsiTheme="minorHAnsi" w:cstheme="minorHAnsi"/>
          <w:sz w:val="24"/>
          <w:szCs w:val="24"/>
        </w:rPr>
        <w:t xml:space="preserve">sur plusieurs </w:t>
      </w:r>
      <w:r w:rsidR="00453352">
        <w:rPr>
          <w:rFonts w:asciiTheme="minorHAnsi" w:hAnsiTheme="minorHAnsi" w:cstheme="minorHAnsi"/>
          <w:sz w:val="24"/>
          <w:szCs w:val="24"/>
        </w:rPr>
        <w:t xml:space="preserve">points, </w:t>
      </w:r>
      <w:r w:rsidR="00453352" w:rsidRPr="00A929CE">
        <w:rPr>
          <w:rFonts w:asciiTheme="minorHAnsi" w:hAnsiTheme="minorHAnsi" w:cstheme="minorHAnsi"/>
          <w:sz w:val="24"/>
          <w:szCs w:val="24"/>
        </w:rPr>
        <w:t>dépassés</w:t>
      </w:r>
      <w:r w:rsidRPr="00A929CE">
        <w:rPr>
          <w:rFonts w:asciiTheme="minorHAnsi" w:hAnsiTheme="minorHAnsi" w:cstheme="minorHAnsi"/>
          <w:sz w:val="24"/>
          <w:szCs w:val="24"/>
        </w:rPr>
        <w:t xml:space="preserve"> et ont besoin d’être actualisés pour mieux prendre en compte certains défis. C’est le cas en particulier de la loi sur les pollutions et nuisances ou encore le Code d’hygiène publique. Il faut noter que le cadre juridique est épars et donc en proie à de nombreuses incohérences. L’émiettement qui caractérise la règlementation relative à l’assainissement est au moins en partie, la conséquence du foisonnement institutionnel lequel donne à la gestion du sous-secteur, l’aspect d’un véritable puzzle au sein duquel cohabitent diverses structures ayant des attributions souvent concurrentes.</w:t>
      </w:r>
    </w:p>
    <w:p w:rsidR="00E44928" w:rsidRPr="00A929CE" w:rsidRDefault="00E44928" w:rsidP="00A929CE">
      <w:pPr>
        <w:spacing w:line="360" w:lineRule="auto"/>
        <w:rPr>
          <w:rFonts w:asciiTheme="minorHAnsi" w:hAnsiTheme="minorHAnsi"/>
          <w:sz w:val="24"/>
          <w:szCs w:val="24"/>
        </w:rPr>
      </w:pPr>
      <w:r w:rsidRPr="00A929CE">
        <w:rPr>
          <w:rFonts w:asciiTheme="minorHAnsi" w:hAnsiTheme="minorHAnsi" w:cstheme="minorHAnsi"/>
          <w:sz w:val="24"/>
          <w:szCs w:val="24"/>
        </w:rPr>
        <w:t>Une illustration de ce chevauchement des compétences nous est fournie par l’ordonnance N°07-015 /P-RM du 28 mars 2007 portant création de l’Agence nationale de gestion des stations d’épuration du Mali.</w:t>
      </w:r>
    </w:p>
    <w:p w:rsidR="00E44928" w:rsidRPr="00A929CE" w:rsidRDefault="005409D8" w:rsidP="00A929CE">
      <w:pPr>
        <w:pStyle w:val="Titre2"/>
        <w:spacing w:line="360" w:lineRule="auto"/>
        <w:rPr>
          <w:rFonts w:asciiTheme="minorHAnsi" w:hAnsiTheme="minorHAnsi"/>
          <w:szCs w:val="24"/>
        </w:rPr>
      </w:pPr>
      <w:bookmarkStart w:id="37" w:name="_Toc536448591"/>
      <w:r>
        <w:rPr>
          <w:rFonts w:asciiTheme="minorHAnsi" w:hAnsiTheme="minorHAnsi"/>
          <w:szCs w:val="24"/>
        </w:rPr>
        <w:t>C</w:t>
      </w:r>
      <w:r w:rsidR="00E44928" w:rsidRPr="00A929CE">
        <w:rPr>
          <w:rFonts w:asciiTheme="minorHAnsi" w:hAnsiTheme="minorHAnsi"/>
          <w:szCs w:val="24"/>
        </w:rPr>
        <w:t>oncertation/coordination du sous-secteur Assainissement</w:t>
      </w:r>
      <w:bookmarkEnd w:id="37"/>
    </w:p>
    <w:p w:rsidR="00E44928" w:rsidRPr="001754BB" w:rsidRDefault="00E44928" w:rsidP="00B8772C">
      <w:pPr>
        <w:pStyle w:val="Corpsdetexte"/>
        <w:spacing w:line="360" w:lineRule="auto"/>
        <w:rPr>
          <w:rFonts w:asciiTheme="minorHAnsi" w:hAnsiTheme="minorHAnsi"/>
          <w:szCs w:val="24"/>
          <w:lang w:eastAsia="de-DE"/>
        </w:rPr>
      </w:pPr>
      <w:r w:rsidRPr="00B8772C">
        <w:rPr>
          <w:rFonts w:asciiTheme="minorHAnsi" w:hAnsiTheme="minorHAnsi"/>
          <w:szCs w:val="24"/>
          <w:lang w:eastAsia="de-DE"/>
        </w:rPr>
        <w:t>Dans le secteur d</w:t>
      </w:r>
      <w:r w:rsidRPr="001754BB">
        <w:rPr>
          <w:rFonts w:asciiTheme="minorHAnsi" w:hAnsiTheme="minorHAnsi"/>
          <w:szCs w:val="24"/>
          <w:lang w:eastAsia="de-DE"/>
        </w:rPr>
        <w:t>e l’eau et de l’assainissement, il s’est instauré une concertation régulière entre les acteurs. On peut citer :</w:t>
      </w:r>
    </w:p>
    <w:p w:rsidR="00E44928" w:rsidRPr="00BC7FF5" w:rsidRDefault="00E44928" w:rsidP="00B8772C">
      <w:pPr>
        <w:pStyle w:val="Corpsdetexte"/>
        <w:numPr>
          <w:ilvl w:val="0"/>
          <w:numId w:val="60"/>
        </w:numPr>
        <w:spacing w:line="360" w:lineRule="auto"/>
        <w:rPr>
          <w:rFonts w:asciiTheme="minorHAnsi" w:hAnsiTheme="minorHAnsi" w:cstheme="minorHAnsi"/>
          <w:szCs w:val="24"/>
        </w:rPr>
      </w:pPr>
      <w:r w:rsidRPr="001754BB">
        <w:rPr>
          <w:rFonts w:asciiTheme="minorHAnsi" w:hAnsiTheme="minorHAnsi" w:cstheme="minorHAnsi"/>
          <w:szCs w:val="24"/>
        </w:rPr>
        <w:t>Le Comité de coordination du secteur eau et assainissement</w:t>
      </w:r>
      <w:r w:rsidR="002C34D3">
        <w:rPr>
          <w:rFonts w:asciiTheme="minorHAnsi" w:hAnsiTheme="minorHAnsi" w:cstheme="minorHAnsi"/>
          <w:szCs w:val="24"/>
        </w:rPr>
        <w:t xml:space="preserve"> </w:t>
      </w:r>
      <w:r w:rsidRPr="00BC7FF5">
        <w:rPr>
          <w:rFonts w:asciiTheme="minorHAnsi" w:hAnsiTheme="minorHAnsi" w:cstheme="minorHAnsi"/>
          <w:szCs w:val="24"/>
        </w:rPr>
        <w:t>présidé par le Ministre chargé de l’hydraulique secondé par le Ministre chargé du Plan ;</w:t>
      </w:r>
    </w:p>
    <w:p w:rsidR="00E44928" w:rsidRPr="00112EE9" w:rsidRDefault="00E44928" w:rsidP="001754BB">
      <w:pPr>
        <w:pStyle w:val="Corpsdetexte"/>
        <w:numPr>
          <w:ilvl w:val="0"/>
          <w:numId w:val="60"/>
        </w:numPr>
        <w:spacing w:line="360" w:lineRule="auto"/>
        <w:rPr>
          <w:rFonts w:asciiTheme="minorHAnsi" w:hAnsiTheme="minorHAnsi"/>
          <w:szCs w:val="24"/>
        </w:rPr>
      </w:pPr>
      <w:r w:rsidRPr="00112EE9">
        <w:rPr>
          <w:rFonts w:asciiTheme="minorHAnsi" w:hAnsiTheme="minorHAnsi"/>
          <w:szCs w:val="24"/>
        </w:rPr>
        <w:t>Le groupe thématique « eau et assainissement » qui regroupe périodiquement les partenaires techniques et financiers du secteur, leur permet d’échanger sur des points précis et de convenir sur le contenu des messages à partager soit avec les Ministères concernés, soit avec le Chef du Gouvernement dans le cadre du dialogue politique ;</w:t>
      </w:r>
    </w:p>
    <w:p w:rsidR="00E44928" w:rsidRPr="00A929CE" w:rsidRDefault="00E44928" w:rsidP="001754BB">
      <w:pPr>
        <w:pStyle w:val="BodyText"/>
        <w:numPr>
          <w:ilvl w:val="0"/>
          <w:numId w:val="60"/>
        </w:numPr>
        <w:spacing w:line="360" w:lineRule="auto"/>
        <w:rPr>
          <w:rFonts w:asciiTheme="minorHAnsi" w:hAnsiTheme="minorHAnsi"/>
          <w:sz w:val="24"/>
          <w:szCs w:val="24"/>
        </w:rPr>
      </w:pPr>
      <w:r w:rsidRPr="00112EE9">
        <w:rPr>
          <w:rFonts w:asciiTheme="minorHAnsi" w:hAnsiTheme="minorHAnsi"/>
          <w:sz w:val="24"/>
          <w:szCs w:val="24"/>
        </w:rPr>
        <w:t>La revue sectorielle des acteurs de l’eau et de l’assainissement qui est organisée chaque année sous l’égide de la Cellule de planification et de st</w:t>
      </w:r>
      <w:r w:rsidRPr="00D863B8">
        <w:rPr>
          <w:rFonts w:asciiTheme="minorHAnsi" w:hAnsiTheme="minorHAnsi"/>
          <w:sz w:val="24"/>
          <w:szCs w:val="24"/>
        </w:rPr>
        <w:t>atistique (CPS) du secteur Eau, Environnement, Urbanisme et Domaines de l’Etat (CPS_SEEUDE). Cette revue qui regroupe les représentants de l’Etat, ceux des PTF et des organisations de la société civile intervenant dans le secteur constitue un moment privil</w:t>
      </w:r>
      <w:r w:rsidRPr="00A929CE">
        <w:rPr>
          <w:rFonts w:asciiTheme="minorHAnsi" w:hAnsiTheme="minorHAnsi"/>
          <w:sz w:val="24"/>
          <w:szCs w:val="24"/>
        </w:rPr>
        <w:t>égié au cours duquel il est dressé un bilan des réalisations assorti de perspectives et de recommandations. Bien que les questions relatives à l’assainissement soient discutées au cours de ces assises, la faiblesse de l’analyse de la situation ne permet pas d’orienter les interventions en faveur de ce sous-secteur qui demeure le parent pauvre du couple eau et assainissement.</w:t>
      </w:r>
    </w:p>
    <w:p w:rsidR="00E44928" w:rsidRPr="00A929CE" w:rsidRDefault="00E44928" w:rsidP="001754BB">
      <w:pPr>
        <w:pStyle w:val="BodyText"/>
        <w:numPr>
          <w:ilvl w:val="0"/>
          <w:numId w:val="60"/>
        </w:numPr>
        <w:spacing w:line="360" w:lineRule="auto"/>
        <w:rPr>
          <w:rFonts w:asciiTheme="minorHAnsi" w:hAnsiTheme="minorHAnsi"/>
          <w:sz w:val="24"/>
          <w:szCs w:val="24"/>
        </w:rPr>
      </w:pPr>
      <w:r w:rsidRPr="00A929CE">
        <w:rPr>
          <w:rFonts w:asciiTheme="minorHAnsi" w:hAnsiTheme="minorHAnsi"/>
          <w:sz w:val="24"/>
          <w:szCs w:val="24"/>
        </w:rPr>
        <w:t>Au niveau régional, la coordination du volet assainissement est diluée dans la coordination générale des actions de développement que mènent les Comités régionaux d’orientation, de coordination et de suivi des actions de développement (CROCSAD). Leur mission est de promouvoir la synergie des actions de développement entre les différents intervenants dans les régions. Ces comités disposent de répondants aux échelles de cercles et de communes. Du fait de la vocation généraliste de ces comités, la concertation entre les intervenants dans le sous-secteur de l’assainissement manque de visibilité.</w:t>
      </w:r>
    </w:p>
    <w:p w:rsidR="00E44928" w:rsidRPr="00A929CE" w:rsidRDefault="00E44928" w:rsidP="00BC7FF5">
      <w:pPr>
        <w:pStyle w:val="BodyText"/>
        <w:spacing w:line="360" w:lineRule="auto"/>
        <w:rPr>
          <w:rFonts w:asciiTheme="minorHAnsi" w:hAnsiTheme="minorHAnsi"/>
          <w:sz w:val="24"/>
          <w:szCs w:val="24"/>
          <w:lang w:eastAsia="en-GB"/>
        </w:rPr>
      </w:pPr>
      <w:r w:rsidRPr="00A929CE">
        <w:rPr>
          <w:rFonts w:asciiTheme="minorHAnsi" w:hAnsiTheme="minorHAnsi"/>
          <w:sz w:val="24"/>
          <w:szCs w:val="24"/>
          <w:lang w:eastAsia="en-GB"/>
        </w:rPr>
        <w:t>D’autres cadres de concertation moins formels ont été mis en place sous l’impulsion des organisations de la société civile pour répondre au contexte d’urgence humanitaire dans lequel se trouve le Mali. Ces cadres symbolisés par les « clusters WASH » organisent la concertation opérationnelle tant au niveau national que régional.</w:t>
      </w:r>
    </w:p>
    <w:p w:rsidR="00E44928" w:rsidRPr="00A929CE" w:rsidRDefault="00E44928" w:rsidP="00112EE9">
      <w:pPr>
        <w:pStyle w:val="BodyText"/>
        <w:spacing w:line="360" w:lineRule="auto"/>
        <w:rPr>
          <w:rFonts w:asciiTheme="minorHAnsi" w:hAnsiTheme="minorHAnsi"/>
          <w:color w:val="000000"/>
          <w:sz w:val="24"/>
          <w:szCs w:val="24"/>
        </w:rPr>
      </w:pPr>
      <w:r w:rsidRPr="00A929CE">
        <w:rPr>
          <w:rFonts w:asciiTheme="minorHAnsi" w:hAnsiTheme="minorHAnsi"/>
          <w:sz w:val="24"/>
          <w:szCs w:val="24"/>
        </w:rPr>
        <w:t xml:space="preserve">En dépit de l’existence de ces différentes initiatives, le </w:t>
      </w:r>
      <w:r w:rsidRPr="00A929CE">
        <w:rPr>
          <w:rFonts w:asciiTheme="minorHAnsi" w:hAnsiTheme="minorHAnsi"/>
          <w:color w:val="000000"/>
          <w:sz w:val="24"/>
          <w:szCs w:val="24"/>
        </w:rPr>
        <w:t>niveau de concertation entre les acteurs en présence reste faible au point où il ne leur a pas permis de développer une collaboration opérationnelle susceptible de booster le sous-secteur.</w:t>
      </w:r>
      <w:r w:rsidR="002C34D3">
        <w:rPr>
          <w:rFonts w:asciiTheme="minorHAnsi" w:hAnsiTheme="minorHAnsi"/>
          <w:color w:val="000000"/>
          <w:sz w:val="24"/>
          <w:szCs w:val="24"/>
        </w:rPr>
        <w:t xml:space="preserve"> </w:t>
      </w:r>
      <w:r w:rsidRPr="00A929CE">
        <w:rPr>
          <w:rFonts w:asciiTheme="minorHAnsi" w:hAnsiTheme="minorHAnsi"/>
          <w:color w:val="000000"/>
          <w:sz w:val="24"/>
          <w:szCs w:val="24"/>
        </w:rPr>
        <w:t xml:space="preserve">Aussi les approches en matière d’assainissement sont demeurées largement sectorielles et verticales. </w:t>
      </w:r>
    </w:p>
    <w:p w:rsidR="00D10152" w:rsidRPr="00A929CE" w:rsidRDefault="00D10152" w:rsidP="00112EE9">
      <w:pPr>
        <w:pStyle w:val="BodyText"/>
        <w:spacing w:line="360" w:lineRule="auto"/>
        <w:rPr>
          <w:rFonts w:asciiTheme="minorHAnsi" w:hAnsiTheme="minorHAnsi" w:cstheme="minorHAnsi"/>
          <w:sz w:val="24"/>
          <w:szCs w:val="24"/>
        </w:rPr>
      </w:pPr>
    </w:p>
    <w:p w:rsidR="000C7207" w:rsidRPr="00A929CE" w:rsidRDefault="000C7207" w:rsidP="00A929CE">
      <w:pPr>
        <w:spacing w:line="360" w:lineRule="auto"/>
        <w:jc w:val="both"/>
        <w:rPr>
          <w:rFonts w:asciiTheme="minorHAnsi" w:hAnsiTheme="minorHAnsi" w:cstheme="minorHAnsi"/>
          <w:sz w:val="24"/>
          <w:szCs w:val="24"/>
        </w:rPr>
      </w:pPr>
    </w:p>
    <w:p w:rsidR="00401831" w:rsidRPr="00A929CE" w:rsidRDefault="00401831" w:rsidP="00A929CE">
      <w:pPr>
        <w:pStyle w:val="BodyText"/>
        <w:spacing w:line="360" w:lineRule="auto"/>
        <w:rPr>
          <w:rFonts w:asciiTheme="minorHAnsi" w:hAnsiTheme="minorHAnsi" w:cstheme="minorHAnsi"/>
          <w:sz w:val="24"/>
          <w:szCs w:val="24"/>
        </w:rPr>
        <w:sectPr w:rsidR="00401831" w:rsidRPr="00A929CE" w:rsidSect="003154FC">
          <w:pgSz w:w="11906" w:h="16838"/>
          <w:pgMar w:top="1417" w:right="1417" w:bottom="1417" w:left="1417" w:header="708" w:footer="708" w:gutter="0"/>
          <w:cols w:space="708"/>
          <w:docGrid w:linePitch="360"/>
        </w:sectPr>
      </w:pPr>
    </w:p>
    <w:p w:rsidR="00BA0AF1" w:rsidRPr="00A929CE" w:rsidRDefault="00BA0AF1" w:rsidP="00A929CE">
      <w:pPr>
        <w:pStyle w:val="Titre1"/>
        <w:spacing w:line="360" w:lineRule="auto"/>
        <w:rPr>
          <w:rFonts w:asciiTheme="minorHAnsi" w:hAnsiTheme="minorHAnsi"/>
          <w:sz w:val="24"/>
          <w:szCs w:val="24"/>
        </w:rPr>
      </w:pPr>
      <w:bookmarkStart w:id="38" w:name="_Toc515437457"/>
      <w:bookmarkStart w:id="39" w:name="_Toc515437473"/>
      <w:bookmarkStart w:id="40" w:name="_Toc515437481"/>
      <w:bookmarkStart w:id="41" w:name="_Toc185257982"/>
      <w:bookmarkStart w:id="42" w:name="_Toc536448592"/>
      <w:bookmarkEnd w:id="38"/>
      <w:bookmarkEnd w:id="39"/>
      <w:bookmarkEnd w:id="40"/>
      <w:r w:rsidRPr="00A929CE">
        <w:rPr>
          <w:rFonts w:asciiTheme="minorHAnsi" w:hAnsiTheme="minorHAnsi"/>
          <w:sz w:val="24"/>
          <w:szCs w:val="24"/>
        </w:rPr>
        <w:t xml:space="preserve">Evaluation de la mise </w:t>
      </w:r>
      <w:r w:rsidR="00F73DCB" w:rsidRPr="00A929CE">
        <w:rPr>
          <w:rFonts w:asciiTheme="minorHAnsi" w:hAnsiTheme="minorHAnsi"/>
          <w:sz w:val="24"/>
          <w:szCs w:val="24"/>
        </w:rPr>
        <w:t>en</w:t>
      </w:r>
      <w:r w:rsidRPr="00A929CE">
        <w:rPr>
          <w:rFonts w:asciiTheme="minorHAnsi" w:hAnsiTheme="minorHAnsi"/>
          <w:sz w:val="24"/>
          <w:szCs w:val="24"/>
        </w:rPr>
        <w:t xml:space="preserve"> œuvre de la PNA et des stratégies </w:t>
      </w:r>
      <w:r w:rsidR="00F73DCB" w:rsidRPr="00A929CE">
        <w:rPr>
          <w:rFonts w:asciiTheme="minorHAnsi" w:hAnsiTheme="minorHAnsi"/>
          <w:sz w:val="24"/>
          <w:szCs w:val="24"/>
        </w:rPr>
        <w:t>sous-sectorielles</w:t>
      </w:r>
      <w:bookmarkEnd w:id="42"/>
    </w:p>
    <w:p w:rsidR="00647D81" w:rsidRPr="00A929CE" w:rsidRDefault="00F73DCB" w:rsidP="00A929CE">
      <w:pPr>
        <w:pStyle w:val="Titre2"/>
        <w:spacing w:line="360" w:lineRule="auto"/>
        <w:rPr>
          <w:rFonts w:asciiTheme="minorHAnsi" w:hAnsiTheme="minorHAnsi"/>
          <w:szCs w:val="24"/>
        </w:rPr>
      </w:pPr>
      <w:bookmarkStart w:id="43" w:name="_Toc536448593"/>
      <w:r w:rsidRPr="00A929CE">
        <w:rPr>
          <w:rFonts w:asciiTheme="minorHAnsi" w:hAnsiTheme="minorHAnsi"/>
          <w:szCs w:val="24"/>
        </w:rPr>
        <w:t>Brève présentation de la PNA et des stratégies sous sectorielles</w:t>
      </w:r>
      <w:bookmarkEnd w:id="41"/>
      <w:bookmarkEnd w:id="43"/>
    </w:p>
    <w:p w:rsidR="00782CA9" w:rsidRPr="00BC7FF5" w:rsidRDefault="007D7C9C" w:rsidP="00B8772C">
      <w:pPr>
        <w:pStyle w:val="BodyText"/>
        <w:spacing w:line="360" w:lineRule="auto"/>
        <w:rPr>
          <w:rFonts w:asciiTheme="minorHAnsi" w:hAnsiTheme="minorHAnsi" w:cstheme="minorHAnsi"/>
          <w:sz w:val="24"/>
          <w:szCs w:val="24"/>
        </w:rPr>
      </w:pPr>
      <w:r w:rsidRPr="00B8772C">
        <w:rPr>
          <w:rFonts w:asciiTheme="minorHAnsi" w:hAnsiTheme="minorHAnsi" w:cstheme="minorHAnsi"/>
          <w:sz w:val="24"/>
          <w:szCs w:val="24"/>
        </w:rPr>
        <w:t xml:space="preserve">La PNA s’applique aux principaux champs de l’assainissement à savoir la gestion des déchets </w:t>
      </w:r>
      <w:r w:rsidRPr="001754BB">
        <w:rPr>
          <w:rFonts w:asciiTheme="minorHAnsi" w:hAnsiTheme="minorHAnsi" w:cstheme="minorHAnsi"/>
          <w:sz w:val="24"/>
          <w:szCs w:val="24"/>
        </w:rPr>
        <w:t>solides, la gestion des eaux usées et excréta, la gestion des déchets spéciaux et l’évacuation des eaux de ruissellement (eaux pluviales). Elle touche également l’éducation à l’hygiène. Ses objectifs sont les suivants</w:t>
      </w:r>
    </w:p>
    <w:p w:rsidR="00647D81" w:rsidRPr="00A929CE" w:rsidRDefault="00647D81" w:rsidP="00A929CE">
      <w:pPr>
        <w:pStyle w:val="Titre3"/>
        <w:spacing w:line="360" w:lineRule="auto"/>
        <w:rPr>
          <w:rFonts w:asciiTheme="minorHAnsi" w:hAnsiTheme="minorHAnsi"/>
          <w:sz w:val="24"/>
          <w:szCs w:val="24"/>
        </w:rPr>
      </w:pPr>
      <w:bookmarkStart w:id="44" w:name="_Toc515437483"/>
      <w:bookmarkStart w:id="45" w:name="_Toc536448594"/>
      <w:bookmarkEnd w:id="44"/>
      <w:r w:rsidRPr="00A929CE">
        <w:rPr>
          <w:rFonts w:asciiTheme="minorHAnsi" w:hAnsiTheme="minorHAnsi"/>
          <w:sz w:val="24"/>
          <w:szCs w:val="24"/>
        </w:rPr>
        <w:t>Objectifs de la PNA</w:t>
      </w:r>
      <w:bookmarkEnd w:id="45"/>
    </w:p>
    <w:p w:rsidR="00C97A07" w:rsidRPr="00A929CE" w:rsidRDefault="00C97A07" w:rsidP="00A929CE">
      <w:pPr>
        <w:pStyle w:val="Titre3"/>
        <w:spacing w:line="360" w:lineRule="auto"/>
        <w:rPr>
          <w:rFonts w:asciiTheme="minorHAnsi" w:hAnsiTheme="minorHAnsi"/>
          <w:sz w:val="24"/>
          <w:szCs w:val="24"/>
        </w:rPr>
      </w:pPr>
      <w:bookmarkStart w:id="46" w:name="_Toc536448595"/>
      <w:r w:rsidRPr="00A929CE">
        <w:rPr>
          <w:rFonts w:asciiTheme="minorHAnsi" w:hAnsiTheme="minorHAnsi"/>
          <w:sz w:val="24"/>
          <w:szCs w:val="24"/>
        </w:rPr>
        <w:t>Objectif global</w:t>
      </w:r>
      <w:bookmarkEnd w:id="46"/>
    </w:p>
    <w:p w:rsidR="00C97A07" w:rsidRPr="001754BB" w:rsidRDefault="00C97A07" w:rsidP="00B8772C">
      <w:pPr>
        <w:spacing w:line="360" w:lineRule="auto"/>
        <w:jc w:val="both"/>
        <w:rPr>
          <w:rFonts w:asciiTheme="minorHAnsi" w:hAnsiTheme="minorHAnsi" w:cstheme="minorHAnsi"/>
          <w:sz w:val="24"/>
          <w:szCs w:val="24"/>
        </w:rPr>
      </w:pPr>
      <w:r w:rsidRPr="00B8772C">
        <w:rPr>
          <w:rFonts w:asciiTheme="minorHAnsi" w:hAnsiTheme="minorHAnsi" w:cstheme="minorHAnsi"/>
          <w:sz w:val="24"/>
          <w:szCs w:val="24"/>
        </w:rPr>
        <w:t>Améliorer l’accès de la population du Mali au service public de l’assainissement géré de manière durable (sur le plan financier et sur le plan environnemental) au niveau local.</w:t>
      </w:r>
    </w:p>
    <w:p w:rsidR="00C97A07" w:rsidRPr="00A929CE" w:rsidRDefault="00C97A07" w:rsidP="00A929CE">
      <w:pPr>
        <w:pStyle w:val="Titre3"/>
        <w:spacing w:line="360" w:lineRule="auto"/>
        <w:rPr>
          <w:rFonts w:asciiTheme="minorHAnsi" w:hAnsiTheme="minorHAnsi"/>
          <w:sz w:val="24"/>
          <w:szCs w:val="24"/>
        </w:rPr>
      </w:pPr>
      <w:bookmarkStart w:id="47" w:name="_Toc536448596"/>
      <w:r w:rsidRPr="00A929CE">
        <w:rPr>
          <w:rFonts w:asciiTheme="minorHAnsi" w:hAnsiTheme="minorHAnsi"/>
          <w:sz w:val="24"/>
          <w:szCs w:val="24"/>
        </w:rPr>
        <w:t>Objectifs spécifiques</w:t>
      </w:r>
      <w:bookmarkEnd w:id="47"/>
    </w:p>
    <w:p w:rsidR="00C97A07" w:rsidRPr="00D863B8" w:rsidRDefault="00825BB2" w:rsidP="00B8772C">
      <w:pPr>
        <w:spacing w:line="360" w:lineRule="auto"/>
        <w:jc w:val="both"/>
        <w:rPr>
          <w:rFonts w:asciiTheme="minorHAnsi" w:hAnsiTheme="minorHAnsi" w:cstheme="minorHAnsi"/>
          <w:sz w:val="24"/>
          <w:szCs w:val="24"/>
        </w:rPr>
      </w:pPr>
      <w:r w:rsidRPr="00B8772C">
        <w:rPr>
          <w:rFonts w:asciiTheme="minorHAnsi" w:hAnsiTheme="minorHAnsi" w:cstheme="minorHAnsi"/>
          <w:sz w:val="24"/>
          <w:szCs w:val="24"/>
        </w:rPr>
        <w:t>La</w:t>
      </w:r>
      <w:r w:rsidR="00C97A07" w:rsidRPr="001754BB">
        <w:rPr>
          <w:rFonts w:asciiTheme="minorHAnsi" w:hAnsiTheme="minorHAnsi" w:cstheme="minorHAnsi"/>
          <w:sz w:val="24"/>
          <w:szCs w:val="24"/>
        </w:rPr>
        <w:t xml:space="preserve"> PNA </w:t>
      </w:r>
      <w:r w:rsidRPr="001754BB">
        <w:rPr>
          <w:rFonts w:asciiTheme="minorHAnsi" w:hAnsiTheme="minorHAnsi" w:cstheme="minorHAnsi"/>
          <w:sz w:val="24"/>
          <w:szCs w:val="24"/>
        </w:rPr>
        <w:t xml:space="preserve">avait pour but </w:t>
      </w:r>
      <w:r w:rsidR="00C97A07" w:rsidRPr="00BC7FF5">
        <w:rPr>
          <w:rFonts w:asciiTheme="minorHAnsi" w:hAnsiTheme="minorHAnsi" w:cstheme="minorHAnsi"/>
          <w:sz w:val="24"/>
          <w:szCs w:val="24"/>
        </w:rPr>
        <w:t xml:space="preserve">de structurer </w:t>
      </w:r>
      <w:r w:rsidRPr="00BC7FF5">
        <w:rPr>
          <w:rFonts w:asciiTheme="minorHAnsi" w:hAnsiTheme="minorHAnsi" w:cstheme="minorHAnsi"/>
          <w:sz w:val="24"/>
          <w:szCs w:val="24"/>
        </w:rPr>
        <w:t xml:space="preserve">les interventions de </w:t>
      </w:r>
      <w:r w:rsidR="00C97A07" w:rsidRPr="00BC7FF5">
        <w:rPr>
          <w:rFonts w:asciiTheme="minorHAnsi" w:hAnsiTheme="minorHAnsi" w:cstheme="minorHAnsi"/>
          <w:sz w:val="24"/>
          <w:szCs w:val="24"/>
        </w:rPr>
        <w:t>l’ensemble d</w:t>
      </w:r>
      <w:r w:rsidRPr="0022409F">
        <w:rPr>
          <w:rFonts w:asciiTheme="minorHAnsi" w:hAnsiTheme="minorHAnsi" w:cstheme="minorHAnsi"/>
          <w:sz w:val="24"/>
          <w:szCs w:val="24"/>
        </w:rPr>
        <w:t xml:space="preserve">es acteurs du sous-secteur </w:t>
      </w:r>
      <w:r w:rsidR="00C97A07" w:rsidRPr="00112EE9">
        <w:rPr>
          <w:rFonts w:asciiTheme="minorHAnsi" w:hAnsiTheme="minorHAnsi" w:cstheme="minorHAnsi"/>
          <w:sz w:val="24"/>
          <w:szCs w:val="24"/>
        </w:rPr>
        <w:t>de l’assainissement</w:t>
      </w:r>
      <w:r w:rsidRPr="00112EE9">
        <w:rPr>
          <w:rFonts w:asciiTheme="minorHAnsi" w:hAnsiTheme="minorHAnsi" w:cstheme="minorHAnsi"/>
          <w:sz w:val="24"/>
          <w:szCs w:val="24"/>
        </w:rPr>
        <w:t xml:space="preserve">. Elle </w:t>
      </w:r>
      <w:r w:rsidR="00C97A07" w:rsidRPr="00112EE9">
        <w:rPr>
          <w:rFonts w:asciiTheme="minorHAnsi" w:hAnsiTheme="minorHAnsi" w:cstheme="minorHAnsi"/>
          <w:sz w:val="24"/>
          <w:szCs w:val="24"/>
        </w:rPr>
        <w:t>se v</w:t>
      </w:r>
      <w:r w:rsidR="00550D23" w:rsidRPr="00D863B8">
        <w:rPr>
          <w:rFonts w:asciiTheme="minorHAnsi" w:hAnsiTheme="minorHAnsi" w:cstheme="minorHAnsi"/>
          <w:sz w:val="24"/>
          <w:szCs w:val="24"/>
        </w:rPr>
        <w:t xml:space="preserve">oulait </w:t>
      </w:r>
      <w:r w:rsidR="00C97A07" w:rsidRPr="00D863B8">
        <w:rPr>
          <w:rFonts w:asciiTheme="minorHAnsi" w:hAnsiTheme="minorHAnsi" w:cstheme="minorHAnsi"/>
          <w:sz w:val="24"/>
          <w:szCs w:val="24"/>
        </w:rPr>
        <w:t>un document de référence pour l’ensemble des acteurs concernés.</w:t>
      </w:r>
    </w:p>
    <w:p w:rsidR="00C97A07" w:rsidRPr="00A929CE" w:rsidRDefault="00825BB2" w:rsidP="00B8772C">
      <w:pPr>
        <w:spacing w:line="360" w:lineRule="auto"/>
        <w:jc w:val="both"/>
        <w:rPr>
          <w:rFonts w:asciiTheme="minorHAnsi" w:hAnsiTheme="minorHAnsi" w:cstheme="minorHAnsi"/>
          <w:sz w:val="24"/>
          <w:szCs w:val="24"/>
        </w:rPr>
      </w:pPr>
      <w:r w:rsidRPr="00A929CE">
        <w:rPr>
          <w:rFonts w:asciiTheme="minorHAnsi" w:hAnsiTheme="minorHAnsi" w:cstheme="minorHAnsi"/>
          <w:sz w:val="24"/>
          <w:szCs w:val="24"/>
        </w:rPr>
        <w:t xml:space="preserve">La PNA ambitionnait </w:t>
      </w:r>
      <w:r w:rsidR="00C97A07" w:rsidRPr="00A929CE">
        <w:rPr>
          <w:rFonts w:asciiTheme="minorHAnsi" w:hAnsiTheme="minorHAnsi" w:cstheme="minorHAnsi"/>
          <w:sz w:val="24"/>
          <w:szCs w:val="24"/>
        </w:rPr>
        <w:t>spécifiquement</w:t>
      </w:r>
      <w:r w:rsidRPr="00A929CE">
        <w:rPr>
          <w:rFonts w:asciiTheme="minorHAnsi" w:hAnsiTheme="minorHAnsi" w:cstheme="minorHAnsi"/>
          <w:sz w:val="24"/>
          <w:szCs w:val="24"/>
        </w:rPr>
        <w:t xml:space="preserve"> de : </w:t>
      </w:r>
    </w:p>
    <w:p w:rsidR="00C97A07" w:rsidRPr="00A929CE" w:rsidRDefault="00C97A07" w:rsidP="001754BB">
      <w:pPr>
        <w:pStyle w:val="Paragraphedeliste"/>
        <w:numPr>
          <w:ilvl w:val="0"/>
          <w:numId w:val="21"/>
        </w:numPr>
        <w:spacing w:after="160" w:line="360" w:lineRule="auto"/>
        <w:jc w:val="both"/>
        <w:rPr>
          <w:rFonts w:asciiTheme="minorHAnsi" w:hAnsiTheme="minorHAnsi" w:cstheme="minorHAnsi"/>
          <w:sz w:val="24"/>
          <w:szCs w:val="24"/>
        </w:rPr>
      </w:pPr>
      <w:r w:rsidRPr="00A929CE">
        <w:rPr>
          <w:rFonts w:asciiTheme="minorHAnsi" w:hAnsiTheme="minorHAnsi" w:cstheme="minorHAnsi"/>
          <w:sz w:val="24"/>
          <w:szCs w:val="24"/>
        </w:rPr>
        <w:t>Harmoniser les approches et interventions des différents acteurs intervenant dans la gestion des déchets liquides, solides, spéciaux et des eaux pluviales</w:t>
      </w:r>
      <w:r w:rsidR="00011506">
        <w:rPr>
          <w:rFonts w:asciiTheme="minorHAnsi" w:hAnsiTheme="minorHAnsi" w:cstheme="minorHAnsi"/>
          <w:sz w:val="24"/>
          <w:szCs w:val="24"/>
        </w:rPr>
        <w:t> ;</w:t>
      </w:r>
    </w:p>
    <w:p w:rsidR="00C97A07" w:rsidRPr="00A929CE" w:rsidRDefault="00C97A07" w:rsidP="001754BB">
      <w:pPr>
        <w:pStyle w:val="Paragraphedeliste"/>
        <w:numPr>
          <w:ilvl w:val="0"/>
          <w:numId w:val="21"/>
        </w:numPr>
        <w:spacing w:after="160" w:line="360" w:lineRule="auto"/>
        <w:jc w:val="both"/>
        <w:rPr>
          <w:rFonts w:asciiTheme="minorHAnsi" w:hAnsiTheme="minorHAnsi" w:cstheme="minorHAnsi"/>
          <w:sz w:val="24"/>
          <w:szCs w:val="24"/>
        </w:rPr>
      </w:pPr>
      <w:r w:rsidRPr="00A929CE">
        <w:rPr>
          <w:rFonts w:asciiTheme="minorHAnsi" w:hAnsiTheme="minorHAnsi" w:cstheme="minorHAnsi"/>
          <w:sz w:val="24"/>
          <w:szCs w:val="24"/>
        </w:rPr>
        <w:t>Fédérer les énergies publiques et privées</w:t>
      </w:r>
      <w:r w:rsidR="00011506">
        <w:rPr>
          <w:rFonts w:asciiTheme="minorHAnsi" w:hAnsiTheme="minorHAnsi" w:cstheme="minorHAnsi"/>
          <w:sz w:val="24"/>
          <w:szCs w:val="24"/>
        </w:rPr>
        <w:t> ;</w:t>
      </w:r>
    </w:p>
    <w:p w:rsidR="00C97A07" w:rsidRPr="00A929CE" w:rsidRDefault="00825BB2" w:rsidP="00BC7FF5">
      <w:pPr>
        <w:pStyle w:val="Paragraphedeliste"/>
        <w:numPr>
          <w:ilvl w:val="0"/>
          <w:numId w:val="21"/>
        </w:numPr>
        <w:spacing w:after="160" w:line="360" w:lineRule="auto"/>
        <w:jc w:val="both"/>
        <w:rPr>
          <w:rFonts w:asciiTheme="minorHAnsi" w:hAnsiTheme="minorHAnsi" w:cstheme="minorHAnsi"/>
          <w:sz w:val="24"/>
          <w:szCs w:val="24"/>
        </w:rPr>
      </w:pPr>
      <w:r w:rsidRPr="00A929CE">
        <w:rPr>
          <w:rFonts w:asciiTheme="minorHAnsi" w:hAnsiTheme="minorHAnsi" w:cstheme="minorHAnsi"/>
          <w:sz w:val="24"/>
          <w:szCs w:val="24"/>
        </w:rPr>
        <w:t xml:space="preserve">Et </w:t>
      </w:r>
      <w:r w:rsidR="00C97A07" w:rsidRPr="00A929CE">
        <w:rPr>
          <w:rFonts w:asciiTheme="minorHAnsi" w:hAnsiTheme="minorHAnsi" w:cstheme="minorHAnsi"/>
          <w:sz w:val="24"/>
          <w:szCs w:val="24"/>
        </w:rPr>
        <w:t>Augmenter les financements disponibles pour le secteur</w:t>
      </w:r>
      <w:r w:rsidR="00011506">
        <w:rPr>
          <w:rFonts w:asciiTheme="minorHAnsi" w:hAnsiTheme="minorHAnsi" w:cstheme="minorHAnsi"/>
          <w:sz w:val="24"/>
          <w:szCs w:val="24"/>
        </w:rPr>
        <w:t>.</w:t>
      </w:r>
    </w:p>
    <w:p w:rsidR="00825BB2" w:rsidRPr="00A929CE" w:rsidRDefault="00825BB2" w:rsidP="00112EE9">
      <w:pPr>
        <w:spacing w:line="360" w:lineRule="auto"/>
        <w:jc w:val="both"/>
        <w:rPr>
          <w:rFonts w:asciiTheme="minorHAnsi" w:hAnsiTheme="minorHAnsi" w:cstheme="minorHAnsi"/>
          <w:sz w:val="24"/>
          <w:szCs w:val="24"/>
        </w:rPr>
      </w:pPr>
      <w:r w:rsidRPr="00A929CE">
        <w:rPr>
          <w:rFonts w:asciiTheme="minorHAnsi" w:hAnsiTheme="minorHAnsi" w:cstheme="minorHAnsi"/>
          <w:sz w:val="24"/>
          <w:szCs w:val="24"/>
        </w:rPr>
        <w:t xml:space="preserve">En contribuant à l’atteinte des OMD par sa mise en œuvre, la PNA devait : </w:t>
      </w:r>
    </w:p>
    <w:p w:rsidR="00C97A07" w:rsidRPr="00A929CE" w:rsidRDefault="00C97A07" w:rsidP="00112EE9">
      <w:pPr>
        <w:pStyle w:val="Paragraphedeliste"/>
        <w:numPr>
          <w:ilvl w:val="0"/>
          <w:numId w:val="22"/>
        </w:numPr>
        <w:spacing w:after="160" w:line="360" w:lineRule="auto"/>
        <w:jc w:val="both"/>
        <w:rPr>
          <w:rFonts w:asciiTheme="minorHAnsi" w:hAnsiTheme="minorHAnsi" w:cstheme="minorHAnsi"/>
          <w:sz w:val="24"/>
          <w:szCs w:val="24"/>
        </w:rPr>
      </w:pPr>
      <w:r w:rsidRPr="00A929CE">
        <w:rPr>
          <w:rFonts w:asciiTheme="minorHAnsi" w:hAnsiTheme="minorHAnsi" w:cstheme="minorHAnsi"/>
          <w:sz w:val="24"/>
          <w:szCs w:val="24"/>
        </w:rPr>
        <w:t>Lutter contre la pauvreté (objectif 1), notamment en milieu rural (objectif atteint à la fois par l’augmentation du temps disponible et par la création d’emplois de proximité)</w:t>
      </w:r>
      <w:r w:rsidR="00F3552F" w:rsidRPr="00A929CE">
        <w:rPr>
          <w:rFonts w:asciiTheme="minorHAnsi" w:hAnsiTheme="minorHAnsi" w:cstheme="minorHAnsi"/>
          <w:sz w:val="24"/>
          <w:szCs w:val="24"/>
        </w:rPr>
        <w:t> ;</w:t>
      </w:r>
    </w:p>
    <w:p w:rsidR="00C97A07" w:rsidRPr="00A929CE" w:rsidRDefault="00C97A07" w:rsidP="00A929CE">
      <w:pPr>
        <w:pStyle w:val="Paragraphedeliste"/>
        <w:numPr>
          <w:ilvl w:val="0"/>
          <w:numId w:val="22"/>
        </w:numPr>
        <w:spacing w:after="160" w:line="360" w:lineRule="auto"/>
        <w:jc w:val="both"/>
        <w:rPr>
          <w:rFonts w:asciiTheme="minorHAnsi" w:hAnsiTheme="minorHAnsi" w:cstheme="minorHAnsi"/>
          <w:sz w:val="24"/>
          <w:szCs w:val="24"/>
        </w:rPr>
      </w:pPr>
      <w:r w:rsidRPr="00A929CE">
        <w:rPr>
          <w:rFonts w:asciiTheme="minorHAnsi" w:hAnsiTheme="minorHAnsi" w:cstheme="minorHAnsi"/>
          <w:sz w:val="24"/>
          <w:szCs w:val="24"/>
        </w:rPr>
        <w:t>Promouvoir l’égalité des sexes (objectif 3), notamment en favorisant l’accès des jeunes filles à un assainissement adéquat dans leur environnement familial et scolaire ;</w:t>
      </w:r>
    </w:p>
    <w:p w:rsidR="00C97A07" w:rsidRPr="00A929CE" w:rsidRDefault="00C97A07" w:rsidP="00A929CE">
      <w:pPr>
        <w:pStyle w:val="Paragraphedeliste"/>
        <w:numPr>
          <w:ilvl w:val="0"/>
          <w:numId w:val="22"/>
        </w:numPr>
        <w:spacing w:after="160" w:line="360" w:lineRule="auto"/>
        <w:jc w:val="both"/>
        <w:rPr>
          <w:rFonts w:asciiTheme="minorHAnsi" w:hAnsiTheme="minorHAnsi" w:cstheme="minorHAnsi"/>
          <w:sz w:val="24"/>
          <w:szCs w:val="24"/>
        </w:rPr>
      </w:pPr>
      <w:r w:rsidRPr="00A929CE">
        <w:rPr>
          <w:rFonts w:asciiTheme="minorHAnsi" w:hAnsiTheme="minorHAnsi" w:cstheme="minorHAnsi"/>
          <w:sz w:val="24"/>
          <w:szCs w:val="24"/>
        </w:rPr>
        <w:t>Réduire la mortalité infantile (objectif 4), et combattre le paludisme et les maladies liées à l’insalubrité (objectif 6), notamment par la réduction du risque sanitaire lié à une mauvaise gestion des effluents, des eaux pluviales et des déchets solides</w:t>
      </w:r>
      <w:r w:rsidR="00011506">
        <w:rPr>
          <w:rFonts w:asciiTheme="minorHAnsi" w:hAnsiTheme="minorHAnsi" w:cstheme="minorHAnsi"/>
          <w:sz w:val="24"/>
          <w:szCs w:val="24"/>
        </w:rPr>
        <w:t>.</w:t>
      </w:r>
    </w:p>
    <w:p w:rsidR="00035AAC" w:rsidRPr="00A929CE" w:rsidRDefault="00035AAC" w:rsidP="00A929CE">
      <w:pPr>
        <w:pStyle w:val="BodyText"/>
        <w:spacing w:line="360" w:lineRule="auto"/>
        <w:rPr>
          <w:rFonts w:asciiTheme="minorHAnsi" w:hAnsiTheme="minorHAnsi" w:cstheme="minorHAnsi"/>
          <w:sz w:val="24"/>
          <w:szCs w:val="24"/>
        </w:rPr>
      </w:pPr>
    </w:p>
    <w:p w:rsidR="00647D81" w:rsidRPr="00A929CE" w:rsidRDefault="00647D81" w:rsidP="00A929CE">
      <w:pPr>
        <w:pStyle w:val="Titre3"/>
        <w:spacing w:line="360" w:lineRule="auto"/>
        <w:rPr>
          <w:rFonts w:asciiTheme="minorHAnsi" w:hAnsiTheme="minorHAnsi"/>
          <w:sz w:val="24"/>
          <w:szCs w:val="24"/>
        </w:rPr>
      </w:pPr>
      <w:bookmarkStart w:id="48" w:name="_Toc536448597"/>
      <w:r w:rsidRPr="00A929CE">
        <w:rPr>
          <w:rFonts w:asciiTheme="minorHAnsi" w:hAnsiTheme="minorHAnsi"/>
          <w:sz w:val="24"/>
          <w:szCs w:val="24"/>
        </w:rPr>
        <w:t xml:space="preserve">Principes </w:t>
      </w:r>
      <w:r w:rsidR="00782CA9" w:rsidRPr="00A929CE">
        <w:rPr>
          <w:rFonts w:asciiTheme="minorHAnsi" w:hAnsiTheme="minorHAnsi"/>
          <w:sz w:val="24"/>
          <w:szCs w:val="24"/>
        </w:rPr>
        <w:t xml:space="preserve">importants </w:t>
      </w:r>
      <w:r w:rsidR="00035AAC" w:rsidRPr="00A929CE">
        <w:rPr>
          <w:rFonts w:asciiTheme="minorHAnsi" w:hAnsiTheme="minorHAnsi"/>
          <w:sz w:val="24"/>
          <w:szCs w:val="24"/>
        </w:rPr>
        <w:t>d’intervention</w:t>
      </w:r>
      <w:bookmarkEnd w:id="48"/>
    </w:p>
    <w:p w:rsidR="00825BB2" w:rsidRPr="00112EE9" w:rsidRDefault="00825BB2" w:rsidP="00B8772C">
      <w:pPr>
        <w:pStyle w:val="BodyText"/>
        <w:spacing w:line="360" w:lineRule="auto"/>
        <w:rPr>
          <w:rFonts w:asciiTheme="minorHAnsi" w:hAnsiTheme="minorHAnsi" w:cstheme="minorHAnsi"/>
          <w:sz w:val="24"/>
          <w:szCs w:val="24"/>
        </w:rPr>
      </w:pPr>
      <w:r w:rsidRPr="00B8772C">
        <w:rPr>
          <w:rFonts w:asciiTheme="minorHAnsi" w:hAnsiTheme="minorHAnsi" w:cstheme="minorHAnsi"/>
          <w:sz w:val="24"/>
          <w:szCs w:val="24"/>
        </w:rPr>
        <w:t>L</w:t>
      </w:r>
      <w:r w:rsidR="00F3552F" w:rsidRPr="001754BB">
        <w:rPr>
          <w:rFonts w:asciiTheme="minorHAnsi" w:hAnsiTheme="minorHAnsi" w:cstheme="minorHAnsi"/>
          <w:sz w:val="24"/>
          <w:szCs w:val="24"/>
        </w:rPr>
        <w:t xml:space="preserve">a PNA énumère une panoplie de principes </w:t>
      </w:r>
      <w:r w:rsidRPr="00BC7FF5">
        <w:rPr>
          <w:rFonts w:asciiTheme="minorHAnsi" w:hAnsiTheme="minorHAnsi" w:cstheme="minorHAnsi"/>
          <w:sz w:val="24"/>
          <w:szCs w:val="24"/>
        </w:rPr>
        <w:t xml:space="preserve">devant sous tendre </w:t>
      </w:r>
      <w:r w:rsidR="00F3552F" w:rsidRPr="00BC7FF5">
        <w:rPr>
          <w:rFonts w:asciiTheme="minorHAnsi" w:hAnsiTheme="minorHAnsi" w:cstheme="minorHAnsi"/>
          <w:sz w:val="24"/>
          <w:szCs w:val="24"/>
        </w:rPr>
        <w:t xml:space="preserve">sa </w:t>
      </w:r>
      <w:r w:rsidRPr="00BC7FF5">
        <w:rPr>
          <w:rFonts w:asciiTheme="minorHAnsi" w:hAnsiTheme="minorHAnsi" w:cstheme="minorHAnsi"/>
          <w:sz w:val="24"/>
          <w:szCs w:val="24"/>
        </w:rPr>
        <w:t xml:space="preserve">mise en œuvre </w:t>
      </w:r>
      <w:r w:rsidR="00F3552F" w:rsidRPr="0022409F">
        <w:rPr>
          <w:rFonts w:asciiTheme="minorHAnsi" w:hAnsiTheme="minorHAnsi" w:cstheme="minorHAnsi"/>
          <w:sz w:val="24"/>
          <w:szCs w:val="24"/>
        </w:rPr>
        <w:t>et par ricochet, celle des cinq stratégies sous-sectorielles.</w:t>
      </w:r>
      <w:r w:rsidR="007B6926">
        <w:rPr>
          <w:rFonts w:asciiTheme="minorHAnsi" w:hAnsiTheme="minorHAnsi" w:cstheme="minorHAnsi"/>
          <w:sz w:val="24"/>
          <w:szCs w:val="24"/>
        </w:rPr>
        <w:t xml:space="preserve"> Parmi ces principes on peut citer :</w:t>
      </w:r>
    </w:p>
    <w:p w:rsidR="00035AAC" w:rsidRPr="00A929CE" w:rsidRDefault="00035AAC" w:rsidP="00B8772C">
      <w:pPr>
        <w:numPr>
          <w:ilvl w:val="0"/>
          <w:numId w:val="13"/>
        </w:numPr>
        <w:spacing w:after="160" w:line="360" w:lineRule="auto"/>
        <w:jc w:val="both"/>
        <w:rPr>
          <w:rFonts w:asciiTheme="minorHAnsi" w:hAnsiTheme="minorHAnsi" w:cstheme="minorHAnsi"/>
          <w:sz w:val="24"/>
          <w:szCs w:val="24"/>
        </w:rPr>
      </w:pPr>
      <w:r w:rsidRPr="00A929CE">
        <w:rPr>
          <w:rFonts w:asciiTheme="minorHAnsi" w:hAnsiTheme="minorHAnsi" w:cstheme="minorHAnsi"/>
          <w:b/>
          <w:bCs/>
          <w:sz w:val="24"/>
          <w:szCs w:val="24"/>
        </w:rPr>
        <w:t>Principe « pollueur-payeur » :</w:t>
      </w:r>
      <w:r w:rsidRPr="00A929CE">
        <w:rPr>
          <w:rFonts w:asciiTheme="minorHAnsi" w:hAnsiTheme="minorHAnsi" w:cstheme="minorHAnsi"/>
          <w:sz w:val="24"/>
          <w:szCs w:val="24"/>
        </w:rPr>
        <w:t xml:space="preserve"> Les frais résultant des mesures de précaution, de réduction de la pollution et de la lutte contre celle -ci doivent être supportés par le pollueur</w:t>
      </w:r>
      <w:r w:rsidR="007B6926">
        <w:rPr>
          <w:rFonts w:asciiTheme="minorHAnsi" w:hAnsiTheme="minorHAnsi" w:cstheme="minorHAnsi"/>
          <w:sz w:val="24"/>
          <w:szCs w:val="24"/>
        </w:rPr>
        <w:t> ;</w:t>
      </w:r>
    </w:p>
    <w:p w:rsidR="00035AAC" w:rsidRPr="00A929CE" w:rsidRDefault="00035AAC" w:rsidP="001754BB">
      <w:pPr>
        <w:numPr>
          <w:ilvl w:val="0"/>
          <w:numId w:val="13"/>
        </w:numPr>
        <w:spacing w:after="160" w:line="360" w:lineRule="auto"/>
        <w:jc w:val="both"/>
        <w:rPr>
          <w:rFonts w:asciiTheme="minorHAnsi" w:hAnsiTheme="minorHAnsi" w:cstheme="minorHAnsi"/>
          <w:sz w:val="24"/>
          <w:szCs w:val="24"/>
        </w:rPr>
      </w:pPr>
      <w:r w:rsidRPr="00A929CE">
        <w:rPr>
          <w:rFonts w:asciiTheme="minorHAnsi" w:hAnsiTheme="minorHAnsi" w:cstheme="minorHAnsi"/>
          <w:b/>
          <w:bCs/>
          <w:sz w:val="24"/>
          <w:szCs w:val="24"/>
        </w:rPr>
        <w:t xml:space="preserve">Equité et égalité : </w:t>
      </w:r>
      <w:r w:rsidRPr="00A929CE">
        <w:rPr>
          <w:rFonts w:asciiTheme="minorHAnsi" w:hAnsiTheme="minorHAnsi" w:cstheme="minorHAnsi"/>
          <w:sz w:val="24"/>
          <w:szCs w:val="24"/>
        </w:rPr>
        <w:t xml:space="preserve">Il convient de tenir compte des besoins spécifiques des groupes vulnérables (femmes enfants, populations pauvres ou marginalisées, personnes en situation de handicap) dans l’élaboration et la mise en œuvre des projets </w:t>
      </w:r>
      <w:r w:rsidR="004D2C72" w:rsidRPr="00A929CE">
        <w:rPr>
          <w:rFonts w:asciiTheme="minorHAnsi" w:hAnsiTheme="minorHAnsi" w:cstheme="minorHAnsi"/>
          <w:sz w:val="24"/>
          <w:szCs w:val="24"/>
        </w:rPr>
        <w:t>et</w:t>
      </w:r>
      <w:r w:rsidRPr="00A929CE">
        <w:rPr>
          <w:rFonts w:asciiTheme="minorHAnsi" w:hAnsiTheme="minorHAnsi" w:cstheme="minorHAnsi"/>
          <w:sz w:val="24"/>
          <w:szCs w:val="24"/>
        </w:rPr>
        <w:t xml:space="preserve"> programmes d’assainissement</w:t>
      </w:r>
      <w:r w:rsidR="007B6926">
        <w:rPr>
          <w:rFonts w:asciiTheme="minorHAnsi" w:hAnsiTheme="minorHAnsi" w:cstheme="minorHAnsi"/>
          <w:sz w:val="24"/>
          <w:szCs w:val="24"/>
        </w:rPr>
        <w:t> ;</w:t>
      </w:r>
    </w:p>
    <w:p w:rsidR="001D1286" w:rsidRPr="00A929CE" w:rsidRDefault="001D1286" w:rsidP="001754BB">
      <w:pPr>
        <w:pStyle w:val="BodyText"/>
        <w:numPr>
          <w:ilvl w:val="0"/>
          <w:numId w:val="13"/>
        </w:numPr>
        <w:spacing w:line="360" w:lineRule="auto"/>
        <w:rPr>
          <w:rFonts w:asciiTheme="minorHAnsi" w:hAnsiTheme="minorHAnsi" w:cstheme="minorHAnsi"/>
          <w:b/>
          <w:i/>
          <w:sz w:val="24"/>
          <w:szCs w:val="24"/>
        </w:rPr>
      </w:pPr>
      <w:r w:rsidRPr="00A929CE">
        <w:rPr>
          <w:rFonts w:asciiTheme="minorHAnsi" w:hAnsiTheme="minorHAnsi" w:cstheme="minorHAnsi"/>
          <w:b/>
          <w:sz w:val="24"/>
          <w:szCs w:val="24"/>
        </w:rPr>
        <w:t>Implication</w:t>
      </w:r>
      <w:r w:rsidRPr="00A929CE">
        <w:rPr>
          <w:rFonts w:asciiTheme="minorHAnsi" w:hAnsiTheme="minorHAnsi" w:cstheme="minorHAnsi"/>
          <w:b/>
          <w:i/>
          <w:sz w:val="24"/>
          <w:szCs w:val="24"/>
        </w:rPr>
        <w:t xml:space="preserve"> et </w:t>
      </w:r>
      <w:r w:rsidRPr="00A929CE">
        <w:rPr>
          <w:rFonts w:asciiTheme="minorHAnsi" w:hAnsiTheme="minorHAnsi" w:cstheme="minorHAnsi"/>
          <w:b/>
          <w:sz w:val="24"/>
          <w:szCs w:val="24"/>
        </w:rPr>
        <w:t>participation</w:t>
      </w:r>
    </w:p>
    <w:p w:rsidR="001D1286" w:rsidRPr="00A929CE" w:rsidRDefault="001D1286" w:rsidP="00BC7FF5">
      <w:pPr>
        <w:spacing w:after="160" w:line="360" w:lineRule="auto"/>
        <w:ind w:left="720"/>
        <w:jc w:val="both"/>
        <w:rPr>
          <w:rFonts w:asciiTheme="minorHAnsi" w:hAnsiTheme="minorHAnsi" w:cstheme="minorHAnsi"/>
          <w:sz w:val="24"/>
          <w:szCs w:val="24"/>
        </w:rPr>
      </w:pPr>
      <w:r w:rsidRPr="00A929CE">
        <w:rPr>
          <w:rFonts w:asciiTheme="minorHAnsi" w:hAnsiTheme="minorHAnsi" w:cstheme="minorHAnsi"/>
          <w:sz w:val="24"/>
          <w:szCs w:val="24"/>
        </w:rPr>
        <w:t>Tous les acteurs sont impliqués et participent dans les actions de protection, de restauration et de conservation des ressources naturelles et de l’environnement. Les collectivités locales et les acteurs de la société civile sont particulièrement responsabilisés</w:t>
      </w:r>
      <w:r w:rsidR="007B6926">
        <w:rPr>
          <w:rFonts w:asciiTheme="minorHAnsi" w:hAnsiTheme="minorHAnsi" w:cstheme="minorHAnsi"/>
          <w:sz w:val="24"/>
          <w:szCs w:val="24"/>
        </w:rPr>
        <w:t> ;</w:t>
      </w:r>
    </w:p>
    <w:p w:rsidR="007A36B0" w:rsidRPr="00A929CE" w:rsidRDefault="007A36B0" w:rsidP="00112EE9">
      <w:pPr>
        <w:pStyle w:val="BodyText"/>
        <w:numPr>
          <w:ilvl w:val="0"/>
          <w:numId w:val="42"/>
        </w:numPr>
        <w:spacing w:line="360" w:lineRule="auto"/>
        <w:rPr>
          <w:rFonts w:asciiTheme="minorHAnsi" w:hAnsiTheme="minorHAnsi" w:cstheme="minorHAnsi"/>
          <w:b/>
          <w:sz w:val="24"/>
          <w:szCs w:val="24"/>
        </w:rPr>
      </w:pPr>
      <w:r w:rsidRPr="00A929CE">
        <w:rPr>
          <w:rFonts w:asciiTheme="minorHAnsi" w:hAnsiTheme="minorHAnsi" w:cstheme="minorHAnsi"/>
          <w:b/>
          <w:sz w:val="24"/>
          <w:szCs w:val="24"/>
        </w:rPr>
        <w:t>Rendre les collectivités territoriales décisionnaires</w:t>
      </w:r>
    </w:p>
    <w:p w:rsidR="00137E10" w:rsidRDefault="007A36B0" w:rsidP="00D54C69">
      <w:pPr>
        <w:pStyle w:val="BodyText"/>
        <w:spacing w:line="360" w:lineRule="auto"/>
        <w:ind w:left="708"/>
        <w:rPr>
          <w:rFonts w:asciiTheme="minorHAnsi" w:hAnsiTheme="minorHAnsi" w:cstheme="minorHAnsi"/>
          <w:sz w:val="24"/>
          <w:szCs w:val="24"/>
        </w:rPr>
      </w:pPr>
      <w:r w:rsidRPr="00A929CE">
        <w:rPr>
          <w:rFonts w:asciiTheme="minorHAnsi" w:hAnsiTheme="minorHAnsi" w:cstheme="minorHAnsi"/>
          <w:sz w:val="24"/>
          <w:szCs w:val="24"/>
        </w:rPr>
        <w:t>L’Etat a transféré ses compétences en matière d’assainissement aux collectivités locales. A ce titre, elles doivent être pleinement décisionnaires en ce qui concerne : le développement du service, les investissements à réaliser et le choix du mode d’exploitation des ouvrages</w:t>
      </w:r>
      <w:r w:rsidR="007B6926">
        <w:rPr>
          <w:rFonts w:asciiTheme="minorHAnsi" w:hAnsiTheme="minorHAnsi" w:cstheme="minorHAnsi"/>
          <w:sz w:val="24"/>
          <w:szCs w:val="24"/>
        </w:rPr>
        <w:t> ;</w:t>
      </w:r>
    </w:p>
    <w:p w:rsidR="007A36B0" w:rsidRPr="00A929CE" w:rsidRDefault="007A36B0" w:rsidP="00A929CE">
      <w:pPr>
        <w:pStyle w:val="BodyText"/>
        <w:numPr>
          <w:ilvl w:val="0"/>
          <w:numId w:val="42"/>
        </w:numPr>
        <w:spacing w:line="360" w:lineRule="auto"/>
        <w:rPr>
          <w:rFonts w:asciiTheme="minorHAnsi" w:hAnsiTheme="minorHAnsi" w:cstheme="minorHAnsi"/>
          <w:b/>
          <w:sz w:val="24"/>
          <w:szCs w:val="24"/>
        </w:rPr>
      </w:pPr>
      <w:r w:rsidRPr="00A929CE">
        <w:rPr>
          <w:rFonts w:asciiTheme="minorHAnsi" w:hAnsiTheme="minorHAnsi" w:cstheme="minorHAnsi"/>
          <w:b/>
          <w:sz w:val="24"/>
          <w:szCs w:val="24"/>
        </w:rPr>
        <w:t>Approche par la demande</w:t>
      </w:r>
    </w:p>
    <w:p w:rsidR="00137E10" w:rsidRDefault="007A36B0" w:rsidP="00D54C69">
      <w:pPr>
        <w:pStyle w:val="BodyText"/>
        <w:spacing w:line="360" w:lineRule="auto"/>
        <w:ind w:left="708"/>
        <w:rPr>
          <w:rFonts w:asciiTheme="minorHAnsi" w:hAnsiTheme="minorHAnsi" w:cstheme="minorHAnsi"/>
          <w:sz w:val="24"/>
          <w:szCs w:val="24"/>
        </w:rPr>
      </w:pPr>
      <w:r w:rsidRPr="00A929CE">
        <w:rPr>
          <w:rFonts w:asciiTheme="minorHAnsi" w:hAnsiTheme="minorHAnsi" w:cstheme="minorHAnsi"/>
          <w:sz w:val="24"/>
          <w:szCs w:val="24"/>
        </w:rPr>
        <w:t>C’est la demande des usagers (ménages, artisans, industriels etc.) qui doit déterminer l’offre de services et non l’inverse4. Cela suppose de comprendre comment les usagers ont actuellement accès aux services d’assainissement, et de les informer soigneusement sur les choix qui s’offrent à eux en fonction de leur volonté à payer et du niveau de service qu’ils souhaitent obtenir. Le non-respect du principe de la demande informée est de nature à mettre en péril la durabilité des ouvrages réalisés, voire leur utilisation</w:t>
      </w:r>
      <w:r w:rsidR="007B6926">
        <w:rPr>
          <w:rFonts w:asciiTheme="minorHAnsi" w:hAnsiTheme="minorHAnsi" w:cstheme="minorHAnsi"/>
          <w:sz w:val="24"/>
          <w:szCs w:val="24"/>
        </w:rPr>
        <w:t> ;</w:t>
      </w:r>
    </w:p>
    <w:p w:rsidR="002C34D3" w:rsidRDefault="002C34D3" w:rsidP="00D54C69">
      <w:pPr>
        <w:pStyle w:val="BodyText"/>
        <w:spacing w:line="360" w:lineRule="auto"/>
        <w:ind w:left="708"/>
        <w:rPr>
          <w:rFonts w:asciiTheme="minorHAnsi" w:hAnsiTheme="minorHAnsi" w:cstheme="minorHAnsi"/>
          <w:sz w:val="24"/>
          <w:szCs w:val="24"/>
        </w:rPr>
      </w:pPr>
    </w:p>
    <w:p w:rsidR="002C34D3" w:rsidRDefault="002C34D3" w:rsidP="00D54C69">
      <w:pPr>
        <w:pStyle w:val="BodyText"/>
        <w:spacing w:line="360" w:lineRule="auto"/>
        <w:ind w:left="708"/>
        <w:rPr>
          <w:rFonts w:asciiTheme="minorHAnsi" w:hAnsiTheme="minorHAnsi" w:cstheme="minorHAnsi"/>
          <w:sz w:val="24"/>
          <w:szCs w:val="24"/>
        </w:rPr>
      </w:pPr>
    </w:p>
    <w:p w:rsidR="007A36B0" w:rsidRPr="00A929CE" w:rsidRDefault="007A36B0" w:rsidP="00A929CE">
      <w:pPr>
        <w:pStyle w:val="BodyText"/>
        <w:numPr>
          <w:ilvl w:val="0"/>
          <w:numId w:val="42"/>
        </w:numPr>
        <w:spacing w:line="360" w:lineRule="auto"/>
        <w:rPr>
          <w:rFonts w:asciiTheme="minorHAnsi" w:hAnsiTheme="minorHAnsi" w:cstheme="minorHAnsi"/>
          <w:b/>
          <w:sz w:val="24"/>
          <w:szCs w:val="24"/>
        </w:rPr>
      </w:pPr>
      <w:r w:rsidRPr="00A929CE">
        <w:rPr>
          <w:rFonts w:asciiTheme="minorHAnsi" w:hAnsiTheme="minorHAnsi" w:cstheme="minorHAnsi"/>
          <w:b/>
          <w:sz w:val="24"/>
          <w:szCs w:val="24"/>
        </w:rPr>
        <w:t>Combler les inégalités géographiques</w:t>
      </w:r>
    </w:p>
    <w:p w:rsidR="00137E10" w:rsidRDefault="007A36B0" w:rsidP="00D54C69">
      <w:pPr>
        <w:pStyle w:val="BodyText"/>
        <w:spacing w:line="360" w:lineRule="auto"/>
        <w:ind w:left="708"/>
        <w:rPr>
          <w:rFonts w:asciiTheme="minorHAnsi" w:hAnsiTheme="minorHAnsi" w:cstheme="minorHAnsi"/>
          <w:sz w:val="24"/>
          <w:szCs w:val="24"/>
        </w:rPr>
      </w:pPr>
      <w:r w:rsidRPr="00A929CE">
        <w:rPr>
          <w:rFonts w:asciiTheme="minorHAnsi" w:hAnsiTheme="minorHAnsi" w:cstheme="minorHAnsi"/>
          <w:sz w:val="24"/>
          <w:szCs w:val="24"/>
        </w:rPr>
        <w:t>Le marché où l’action des communes ne peut pas suffire pour combler les inégalités géographiques – entre les zones rurales et les zones urbaines, et au sein des grandes villes entre le centre-ville et les zones périphériques. L’application de ce principe doit conduire à identifier les zones particulièrement défavorisées, à leur donner la priorité lors de la programmation et à faciliter leur accès aux financements publics. Le lien est fort entre ce principe et le CSCRP</w:t>
      </w:r>
      <w:r w:rsidR="007579EC">
        <w:rPr>
          <w:rFonts w:asciiTheme="minorHAnsi" w:hAnsiTheme="minorHAnsi" w:cstheme="minorHAnsi"/>
          <w:sz w:val="24"/>
          <w:szCs w:val="24"/>
        </w:rPr>
        <w:t> ;</w:t>
      </w:r>
    </w:p>
    <w:p w:rsidR="007A36B0" w:rsidRPr="00A929CE" w:rsidRDefault="007A36B0" w:rsidP="00A929CE">
      <w:pPr>
        <w:pStyle w:val="BodyText"/>
        <w:numPr>
          <w:ilvl w:val="0"/>
          <w:numId w:val="42"/>
        </w:numPr>
        <w:spacing w:line="360" w:lineRule="auto"/>
        <w:rPr>
          <w:rFonts w:asciiTheme="minorHAnsi" w:hAnsiTheme="minorHAnsi" w:cstheme="minorHAnsi"/>
          <w:b/>
          <w:sz w:val="24"/>
          <w:szCs w:val="24"/>
        </w:rPr>
      </w:pPr>
      <w:r w:rsidRPr="00A929CE">
        <w:rPr>
          <w:rFonts w:asciiTheme="minorHAnsi" w:hAnsiTheme="minorHAnsi" w:cstheme="minorHAnsi"/>
          <w:b/>
          <w:sz w:val="24"/>
          <w:szCs w:val="24"/>
        </w:rPr>
        <w:t>Principe de subsidiarité</w:t>
      </w:r>
    </w:p>
    <w:p w:rsidR="00137E10" w:rsidRDefault="007A36B0" w:rsidP="00D54C69">
      <w:pPr>
        <w:pStyle w:val="BodyText"/>
        <w:spacing w:line="360" w:lineRule="auto"/>
        <w:ind w:left="708"/>
        <w:rPr>
          <w:rFonts w:asciiTheme="minorHAnsi" w:hAnsiTheme="minorHAnsi" w:cstheme="minorHAnsi"/>
          <w:sz w:val="24"/>
          <w:szCs w:val="24"/>
        </w:rPr>
      </w:pPr>
      <w:r w:rsidRPr="00A929CE">
        <w:rPr>
          <w:rFonts w:asciiTheme="minorHAnsi" w:hAnsiTheme="minorHAnsi" w:cstheme="minorHAnsi"/>
          <w:sz w:val="24"/>
          <w:szCs w:val="24"/>
        </w:rPr>
        <w:t>Le principe de subsidiarité préconise de confier chaque fonction au niveau de décision le plus approprié. C’est l’application de ce principe qui conduit au renforcement de la maîtrise d’ouvrage des collectivités territoriales (décentralisation) et qui incite à confier un plus grand nombre de fonctions aux Directions Régionales des services de l’Etat (déconcentration). Le principe de subsidiarité s’applique tout particulièrement à l’assainissement, qui est un service public géré et décidé avant tout localement</w:t>
      </w:r>
      <w:r w:rsidR="007579EC">
        <w:rPr>
          <w:rFonts w:asciiTheme="minorHAnsi" w:hAnsiTheme="minorHAnsi" w:cstheme="minorHAnsi"/>
          <w:sz w:val="24"/>
          <w:szCs w:val="24"/>
        </w:rPr>
        <w:t> ;</w:t>
      </w:r>
    </w:p>
    <w:p w:rsidR="007A36B0" w:rsidRPr="00A929CE" w:rsidRDefault="007A36B0" w:rsidP="00A929CE">
      <w:pPr>
        <w:pStyle w:val="BodyText"/>
        <w:numPr>
          <w:ilvl w:val="0"/>
          <w:numId w:val="42"/>
        </w:numPr>
        <w:spacing w:line="360" w:lineRule="auto"/>
        <w:rPr>
          <w:rFonts w:asciiTheme="minorHAnsi" w:hAnsiTheme="minorHAnsi" w:cstheme="minorHAnsi"/>
          <w:b/>
          <w:sz w:val="24"/>
          <w:szCs w:val="24"/>
        </w:rPr>
      </w:pPr>
      <w:r w:rsidRPr="00A929CE">
        <w:rPr>
          <w:rFonts w:asciiTheme="minorHAnsi" w:hAnsiTheme="minorHAnsi" w:cstheme="minorHAnsi"/>
          <w:b/>
          <w:sz w:val="24"/>
          <w:szCs w:val="24"/>
        </w:rPr>
        <w:t>Mettre en adéquation l’offre et la demande</w:t>
      </w:r>
    </w:p>
    <w:p w:rsidR="00137E10" w:rsidRDefault="007A36B0" w:rsidP="00D54C69">
      <w:pPr>
        <w:pStyle w:val="BodyText"/>
        <w:spacing w:line="360" w:lineRule="auto"/>
        <w:ind w:left="708"/>
        <w:rPr>
          <w:rFonts w:asciiTheme="minorHAnsi" w:hAnsiTheme="minorHAnsi" w:cstheme="minorHAnsi"/>
          <w:sz w:val="24"/>
          <w:szCs w:val="24"/>
        </w:rPr>
      </w:pPr>
      <w:r w:rsidRPr="00A929CE">
        <w:rPr>
          <w:rFonts w:asciiTheme="minorHAnsi" w:hAnsiTheme="minorHAnsi" w:cstheme="minorHAnsi"/>
          <w:sz w:val="24"/>
          <w:szCs w:val="24"/>
        </w:rPr>
        <w:t>De nombreux aspects du secteur de l’assainissement sont organisés sous la forme d’un marché où l’offre des opérateurs privés cherche à rencontrer la demande des usagers. C’est le cas de la construction des latrines, du ramassage des ordures ou encore de l’évacuation des boues de vidange par les camions « spiros ».</w:t>
      </w:r>
    </w:p>
    <w:p w:rsidR="00137E10" w:rsidRDefault="007A36B0" w:rsidP="00D54C69">
      <w:pPr>
        <w:pStyle w:val="BodyText"/>
        <w:spacing w:line="360" w:lineRule="auto"/>
        <w:ind w:left="708"/>
        <w:rPr>
          <w:rFonts w:asciiTheme="minorHAnsi" w:hAnsiTheme="minorHAnsi" w:cstheme="minorHAnsi"/>
          <w:sz w:val="24"/>
          <w:szCs w:val="24"/>
        </w:rPr>
      </w:pPr>
      <w:r w:rsidRPr="00A929CE">
        <w:rPr>
          <w:rFonts w:asciiTheme="minorHAnsi" w:hAnsiTheme="minorHAnsi" w:cstheme="minorHAnsi"/>
          <w:sz w:val="24"/>
          <w:szCs w:val="24"/>
        </w:rPr>
        <w:t>Depuis quelques années, de nombreuses expériences au niveau international ont conduit à la conclusion qu’il était souvent plus fructueux d’analyser l’assainissement comme un marché et d’améliorer le fonctionnement de ce marché en utilisant les techniques de marketing utilisées pour n’importe quel autre produit commercialisé</w:t>
      </w:r>
      <w:r w:rsidR="007579EC">
        <w:rPr>
          <w:rFonts w:asciiTheme="minorHAnsi" w:hAnsiTheme="minorHAnsi" w:cstheme="minorHAnsi"/>
          <w:sz w:val="24"/>
          <w:szCs w:val="24"/>
        </w:rPr>
        <w:t> ;</w:t>
      </w:r>
    </w:p>
    <w:p w:rsidR="007A36B0" w:rsidRPr="00A929CE" w:rsidRDefault="007A36B0" w:rsidP="00A929CE">
      <w:pPr>
        <w:pStyle w:val="BodyText"/>
        <w:numPr>
          <w:ilvl w:val="0"/>
          <w:numId w:val="42"/>
        </w:numPr>
        <w:spacing w:line="360" w:lineRule="auto"/>
        <w:rPr>
          <w:rFonts w:asciiTheme="minorHAnsi" w:hAnsiTheme="minorHAnsi" w:cstheme="minorHAnsi"/>
          <w:b/>
          <w:sz w:val="24"/>
          <w:szCs w:val="24"/>
        </w:rPr>
      </w:pPr>
      <w:r w:rsidRPr="00A929CE">
        <w:rPr>
          <w:rFonts w:asciiTheme="minorHAnsi" w:hAnsiTheme="minorHAnsi" w:cstheme="minorHAnsi"/>
          <w:b/>
          <w:sz w:val="24"/>
          <w:szCs w:val="24"/>
        </w:rPr>
        <w:t>Pas d’eau potable sans assainissement</w:t>
      </w:r>
    </w:p>
    <w:p w:rsidR="00137E10" w:rsidRDefault="007A36B0" w:rsidP="00D54C69">
      <w:pPr>
        <w:pStyle w:val="BodyText"/>
        <w:spacing w:line="360" w:lineRule="auto"/>
        <w:ind w:left="708"/>
        <w:rPr>
          <w:rFonts w:asciiTheme="minorHAnsi" w:hAnsiTheme="minorHAnsi" w:cstheme="minorHAnsi"/>
          <w:sz w:val="24"/>
          <w:szCs w:val="24"/>
        </w:rPr>
      </w:pPr>
      <w:r w:rsidRPr="00A929CE">
        <w:rPr>
          <w:rFonts w:asciiTheme="minorHAnsi" w:hAnsiTheme="minorHAnsi" w:cstheme="minorHAnsi"/>
          <w:sz w:val="24"/>
          <w:szCs w:val="24"/>
        </w:rPr>
        <w:t xml:space="preserve">L’assainissement n’est pas toujours associé aux projets d’alimentation en eau potable. Or en général l’accès à l’eau potable engendre des quantités supplémentaires d’effluents qu’il faut évacuer. Les projets eau potable doivent donc impérativement comporter un </w:t>
      </w:r>
      <w:r w:rsidR="007579EC">
        <w:rPr>
          <w:rFonts w:asciiTheme="minorHAnsi" w:hAnsiTheme="minorHAnsi" w:cstheme="minorHAnsi"/>
          <w:sz w:val="24"/>
          <w:szCs w:val="24"/>
        </w:rPr>
        <w:t xml:space="preserve">important </w:t>
      </w:r>
      <w:r w:rsidRPr="00A929CE">
        <w:rPr>
          <w:rFonts w:asciiTheme="minorHAnsi" w:hAnsiTheme="minorHAnsi" w:cstheme="minorHAnsi"/>
          <w:sz w:val="24"/>
          <w:szCs w:val="24"/>
        </w:rPr>
        <w:t xml:space="preserve">volet </w:t>
      </w:r>
      <w:r w:rsidR="00453352" w:rsidRPr="00A929CE">
        <w:rPr>
          <w:rFonts w:asciiTheme="minorHAnsi" w:hAnsiTheme="minorHAnsi" w:cstheme="minorHAnsi"/>
          <w:sz w:val="24"/>
          <w:szCs w:val="24"/>
        </w:rPr>
        <w:t>assainissement,</w:t>
      </w:r>
      <w:r w:rsidRPr="00A929CE">
        <w:rPr>
          <w:rFonts w:asciiTheme="minorHAnsi" w:hAnsiTheme="minorHAnsi" w:cstheme="minorHAnsi"/>
          <w:sz w:val="24"/>
          <w:szCs w:val="24"/>
        </w:rPr>
        <w:t xml:space="preserve"> centré sur la promotion de l’hygiène auprès des groupes cibles, et sur l’encouragement à la construction de dispositifs adéquats d’assainissement, que ce soit au niveau des ménages, des opérateurs économiques, des institutions ou encore des zones collectives (c’est notamment le cas de la gestion des eaux pluviales).</w:t>
      </w:r>
    </w:p>
    <w:p w:rsidR="00137E10" w:rsidRDefault="007A36B0" w:rsidP="00D54C69">
      <w:pPr>
        <w:pStyle w:val="BodyText"/>
        <w:spacing w:line="360" w:lineRule="auto"/>
        <w:ind w:left="708"/>
        <w:rPr>
          <w:rFonts w:asciiTheme="minorHAnsi" w:hAnsiTheme="minorHAnsi" w:cstheme="minorHAnsi"/>
          <w:sz w:val="24"/>
          <w:szCs w:val="24"/>
        </w:rPr>
      </w:pPr>
      <w:r w:rsidRPr="00A929CE">
        <w:rPr>
          <w:rFonts w:asciiTheme="minorHAnsi" w:hAnsiTheme="minorHAnsi" w:cstheme="minorHAnsi"/>
          <w:sz w:val="24"/>
          <w:szCs w:val="24"/>
        </w:rPr>
        <w:t xml:space="preserve">Par ailleurs, au travers d’une bonne coordination DNH/DNACPN, tous les projets eau potable devront comporter un volet éducation à l’hygiène et </w:t>
      </w:r>
      <w:r w:rsidR="007579EC">
        <w:rPr>
          <w:rFonts w:asciiTheme="minorHAnsi" w:hAnsiTheme="minorHAnsi" w:cstheme="minorHAnsi"/>
          <w:sz w:val="24"/>
          <w:szCs w:val="24"/>
        </w:rPr>
        <w:t>l’</w:t>
      </w:r>
      <w:r w:rsidRPr="00A929CE">
        <w:rPr>
          <w:rFonts w:asciiTheme="minorHAnsi" w:hAnsiTheme="minorHAnsi" w:cstheme="minorHAnsi"/>
          <w:sz w:val="24"/>
          <w:szCs w:val="24"/>
        </w:rPr>
        <w:t>assainissement</w:t>
      </w:r>
      <w:r w:rsidR="009348AD">
        <w:rPr>
          <w:rFonts w:asciiTheme="minorHAnsi" w:hAnsiTheme="minorHAnsi" w:cstheme="minorHAnsi"/>
          <w:sz w:val="24"/>
          <w:szCs w:val="24"/>
        </w:rPr>
        <w:t> ;</w:t>
      </w:r>
    </w:p>
    <w:p w:rsidR="007A36B0" w:rsidRPr="00A929CE" w:rsidRDefault="007A36B0" w:rsidP="00A929CE">
      <w:pPr>
        <w:pStyle w:val="BodyText"/>
        <w:numPr>
          <w:ilvl w:val="0"/>
          <w:numId w:val="42"/>
        </w:numPr>
        <w:spacing w:line="360" w:lineRule="auto"/>
        <w:rPr>
          <w:rFonts w:asciiTheme="minorHAnsi" w:hAnsiTheme="minorHAnsi" w:cstheme="minorHAnsi"/>
          <w:b/>
          <w:sz w:val="24"/>
          <w:szCs w:val="24"/>
        </w:rPr>
      </w:pPr>
      <w:r w:rsidRPr="00A929CE">
        <w:rPr>
          <w:rFonts w:asciiTheme="minorHAnsi" w:hAnsiTheme="minorHAnsi" w:cstheme="minorHAnsi"/>
          <w:b/>
          <w:sz w:val="24"/>
          <w:szCs w:val="24"/>
        </w:rPr>
        <w:t>Education à l’hygiène</w:t>
      </w:r>
    </w:p>
    <w:p w:rsidR="00137E10" w:rsidRDefault="007A36B0" w:rsidP="00D54C69">
      <w:pPr>
        <w:pStyle w:val="BodyText"/>
        <w:spacing w:line="360" w:lineRule="auto"/>
        <w:ind w:left="360"/>
        <w:rPr>
          <w:rFonts w:asciiTheme="minorHAnsi" w:hAnsiTheme="minorHAnsi" w:cstheme="minorHAnsi"/>
          <w:sz w:val="24"/>
          <w:szCs w:val="24"/>
        </w:rPr>
      </w:pPr>
      <w:r w:rsidRPr="00A929CE">
        <w:rPr>
          <w:rFonts w:asciiTheme="minorHAnsi" w:hAnsiTheme="minorHAnsi" w:cstheme="minorHAnsi"/>
          <w:sz w:val="24"/>
          <w:szCs w:val="24"/>
        </w:rPr>
        <w:t>La construction d’ouvrages d’assainissement ne constitue qu’une réponse partielle au problème du manque d’assainissement et d’hygiène. Il est indispensable de promouvoir de bonnes pratiques en matière d’hygiène, et notamment le lavage des mains avec du savon.</w:t>
      </w:r>
    </w:p>
    <w:p w:rsidR="00137E10" w:rsidRDefault="007A36B0" w:rsidP="00D54C69">
      <w:pPr>
        <w:pStyle w:val="BodyText"/>
        <w:spacing w:line="360" w:lineRule="auto"/>
        <w:ind w:left="360"/>
        <w:rPr>
          <w:rFonts w:asciiTheme="minorHAnsi" w:hAnsiTheme="minorHAnsi" w:cstheme="minorHAnsi"/>
          <w:sz w:val="24"/>
          <w:szCs w:val="24"/>
        </w:rPr>
      </w:pPr>
      <w:r w:rsidRPr="00A929CE">
        <w:rPr>
          <w:rFonts w:asciiTheme="minorHAnsi" w:hAnsiTheme="minorHAnsi" w:cstheme="minorHAnsi"/>
          <w:sz w:val="24"/>
          <w:szCs w:val="24"/>
        </w:rPr>
        <w:t>Cette éducation à l’hygiène doit se faire en utilisant des supports de communication complémentaires (brochures, télévision, site internet, radio, théâtre, utilisation de personnages publics), en associant le porte-à-porte à la tenue de réunions publiques</w:t>
      </w:r>
      <w:r w:rsidR="009348AD">
        <w:rPr>
          <w:rFonts w:asciiTheme="minorHAnsi" w:hAnsiTheme="minorHAnsi" w:cstheme="minorHAnsi"/>
          <w:sz w:val="24"/>
          <w:szCs w:val="24"/>
        </w:rPr>
        <w:t> ;</w:t>
      </w:r>
    </w:p>
    <w:p w:rsidR="007A36B0" w:rsidRPr="00A929CE" w:rsidRDefault="007A36B0" w:rsidP="00A929CE">
      <w:pPr>
        <w:pStyle w:val="BodyText"/>
        <w:numPr>
          <w:ilvl w:val="0"/>
          <w:numId w:val="42"/>
        </w:numPr>
        <w:spacing w:line="360" w:lineRule="auto"/>
        <w:rPr>
          <w:rFonts w:asciiTheme="minorHAnsi" w:hAnsiTheme="minorHAnsi" w:cstheme="minorHAnsi"/>
          <w:b/>
          <w:sz w:val="24"/>
          <w:szCs w:val="24"/>
        </w:rPr>
      </w:pPr>
      <w:r w:rsidRPr="00A929CE">
        <w:rPr>
          <w:rFonts w:asciiTheme="minorHAnsi" w:hAnsiTheme="minorHAnsi" w:cstheme="minorHAnsi"/>
          <w:b/>
          <w:sz w:val="24"/>
          <w:szCs w:val="24"/>
        </w:rPr>
        <w:t>Dégager l’Etat de ses fonctions opérationnelles</w:t>
      </w:r>
    </w:p>
    <w:p w:rsidR="00137E10" w:rsidRDefault="007A36B0" w:rsidP="00D54C69">
      <w:pPr>
        <w:pStyle w:val="BodyText"/>
        <w:spacing w:line="360" w:lineRule="auto"/>
        <w:ind w:left="360"/>
        <w:rPr>
          <w:rFonts w:asciiTheme="minorHAnsi" w:hAnsiTheme="minorHAnsi" w:cstheme="minorHAnsi"/>
          <w:sz w:val="24"/>
          <w:szCs w:val="24"/>
        </w:rPr>
      </w:pPr>
      <w:r w:rsidRPr="00A929CE">
        <w:rPr>
          <w:rFonts w:asciiTheme="minorHAnsi" w:hAnsiTheme="minorHAnsi" w:cstheme="minorHAnsi"/>
          <w:sz w:val="24"/>
          <w:szCs w:val="24"/>
        </w:rPr>
        <w:t>Comme dans d’autres secteurs, le rôle de l’Etat n’est plus d’assurer des fonctions purement opérationnelles comme la mise en œuvre des projets d’investissements ou l’exploitation d’infrastructures (réseaux d’assainissement, usines de traitement des eaux usées, CET, etc.). Conformément aux principes de la décentralisation, les services de l’Etat doivent se repositionner dans une nouvelle fonction d’appui aux collectivités territoriales.</w:t>
      </w:r>
    </w:p>
    <w:p w:rsidR="007A36B0" w:rsidRPr="00A929CE" w:rsidRDefault="007A36B0" w:rsidP="00A929CE">
      <w:pPr>
        <w:pStyle w:val="BodyText"/>
        <w:numPr>
          <w:ilvl w:val="0"/>
          <w:numId w:val="42"/>
        </w:numPr>
        <w:spacing w:line="360" w:lineRule="auto"/>
        <w:rPr>
          <w:rFonts w:asciiTheme="minorHAnsi" w:hAnsiTheme="minorHAnsi" w:cstheme="minorHAnsi"/>
          <w:b/>
          <w:sz w:val="24"/>
          <w:szCs w:val="24"/>
        </w:rPr>
      </w:pPr>
      <w:r w:rsidRPr="00A929CE">
        <w:rPr>
          <w:rFonts w:asciiTheme="minorHAnsi" w:hAnsiTheme="minorHAnsi" w:cstheme="minorHAnsi"/>
          <w:b/>
          <w:sz w:val="24"/>
          <w:szCs w:val="24"/>
        </w:rPr>
        <w:t>Favoriser les partenariats publics-privés</w:t>
      </w:r>
    </w:p>
    <w:p w:rsidR="00137E10" w:rsidRDefault="007A36B0" w:rsidP="00D54C69">
      <w:pPr>
        <w:pStyle w:val="BodyText"/>
        <w:spacing w:line="360" w:lineRule="auto"/>
        <w:ind w:left="360"/>
        <w:rPr>
          <w:rFonts w:asciiTheme="minorHAnsi" w:hAnsiTheme="minorHAnsi" w:cstheme="minorHAnsi"/>
          <w:sz w:val="24"/>
          <w:szCs w:val="24"/>
        </w:rPr>
      </w:pPr>
      <w:r w:rsidRPr="00A929CE">
        <w:rPr>
          <w:rFonts w:asciiTheme="minorHAnsi" w:hAnsiTheme="minorHAnsi" w:cstheme="minorHAnsi"/>
          <w:sz w:val="24"/>
          <w:szCs w:val="24"/>
        </w:rPr>
        <w:t xml:space="preserve">L’implication du secteur privé est un principe important de la PNA. Les opérateurs privés (en général informels) et associatifs sont déjà actifs dans le secteur de l’assainissement – il s’agit par exemple des artisans qui construisent les latrines, ou des entrepreneurs qui opèrent </w:t>
      </w:r>
      <w:r w:rsidR="009348AD">
        <w:rPr>
          <w:rFonts w:asciiTheme="minorHAnsi" w:hAnsiTheme="minorHAnsi" w:cstheme="minorHAnsi"/>
          <w:sz w:val="24"/>
          <w:szCs w:val="24"/>
        </w:rPr>
        <w:t xml:space="preserve">avec </w:t>
      </w:r>
      <w:r w:rsidRPr="00A929CE">
        <w:rPr>
          <w:rFonts w:asciiTheme="minorHAnsi" w:hAnsiTheme="minorHAnsi" w:cstheme="minorHAnsi"/>
          <w:sz w:val="24"/>
          <w:szCs w:val="24"/>
        </w:rPr>
        <w:t>les camions vidangeurs, ou encore des bureaux d’études spécialisés.</w:t>
      </w:r>
    </w:p>
    <w:p w:rsidR="00137E10" w:rsidRDefault="007A36B0" w:rsidP="00D54C69">
      <w:pPr>
        <w:pStyle w:val="BodyText"/>
        <w:spacing w:line="360" w:lineRule="auto"/>
        <w:ind w:left="360"/>
        <w:rPr>
          <w:rFonts w:asciiTheme="minorHAnsi" w:hAnsiTheme="minorHAnsi" w:cstheme="minorHAnsi"/>
          <w:sz w:val="24"/>
          <w:szCs w:val="24"/>
        </w:rPr>
      </w:pPr>
      <w:r w:rsidRPr="00A929CE">
        <w:rPr>
          <w:rFonts w:asciiTheme="minorHAnsi" w:hAnsiTheme="minorHAnsi" w:cstheme="minorHAnsi"/>
          <w:sz w:val="24"/>
          <w:szCs w:val="24"/>
        </w:rPr>
        <w:t xml:space="preserve">A tous les niveaux de mise en œuvre de la Politique Nationale et sur les trois maillons de la chaîne d’assainissement (collecte, évacuation, traitement), les opérateurs privés peuvent être impliqués sous la forme d’un contrat de délégation de service public passé entre la commune et l’opérateur, à condition </w:t>
      </w:r>
    </w:p>
    <w:p w:rsidR="007A36B0" w:rsidRPr="00A929CE" w:rsidRDefault="007A36B0" w:rsidP="00A929CE">
      <w:pPr>
        <w:pStyle w:val="BodyText"/>
        <w:numPr>
          <w:ilvl w:val="0"/>
          <w:numId w:val="42"/>
        </w:numPr>
        <w:spacing w:line="360" w:lineRule="auto"/>
        <w:rPr>
          <w:rFonts w:asciiTheme="minorHAnsi" w:hAnsiTheme="minorHAnsi" w:cstheme="minorHAnsi"/>
          <w:b/>
          <w:sz w:val="24"/>
          <w:szCs w:val="24"/>
        </w:rPr>
      </w:pPr>
      <w:r w:rsidRPr="00A929CE">
        <w:rPr>
          <w:rFonts w:asciiTheme="minorHAnsi" w:hAnsiTheme="minorHAnsi" w:cstheme="minorHAnsi"/>
          <w:b/>
          <w:sz w:val="24"/>
          <w:szCs w:val="24"/>
        </w:rPr>
        <w:t>Renforcer la coordination sectorielle</w:t>
      </w:r>
    </w:p>
    <w:p w:rsidR="00137E10" w:rsidRDefault="007A36B0" w:rsidP="00D54C69">
      <w:pPr>
        <w:pStyle w:val="BodyText"/>
        <w:spacing w:line="360" w:lineRule="auto"/>
        <w:ind w:left="360"/>
        <w:rPr>
          <w:rFonts w:asciiTheme="minorHAnsi" w:hAnsiTheme="minorHAnsi" w:cstheme="minorHAnsi"/>
          <w:sz w:val="24"/>
          <w:szCs w:val="24"/>
        </w:rPr>
      </w:pPr>
      <w:r w:rsidRPr="00A929CE">
        <w:rPr>
          <w:rFonts w:asciiTheme="minorHAnsi" w:hAnsiTheme="minorHAnsi" w:cstheme="minorHAnsi"/>
          <w:sz w:val="24"/>
          <w:szCs w:val="24"/>
        </w:rPr>
        <w:t>Les nombreuses institutions intervenant dans le secteur de l’assainissement rendent nécessaire la mise en place d’une structure de coordination. Le rôle de chef de file est confié au Ministère en charge de l’assainissement et à la DNACPN. L’approche programme peut constituer un bon support pour cette coordination.</w:t>
      </w:r>
    </w:p>
    <w:p w:rsidR="007A36B0" w:rsidRPr="00A929CE" w:rsidRDefault="007A36B0" w:rsidP="00A929CE">
      <w:pPr>
        <w:pStyle w:val="BodyText"/>
        <w:numPr>
          <w:ilvl w:val="0"/>
          <w:numId w:val="42"/>
        </w:numPr>
        <w:spacing w:line="360" w:lineRule="auto"/>
        <w:rPr>
          <w:rFonts w:asciiTheme="minorHAnsi" w:hAnsiTheme="minorHAnsi" w:cstheme="minorHAnsi"/>
          <w:b/>
          <w:sz w:val="24"/>
          <w:szCs w:val="24"/>
        </w:rPr>
      </w:pPr>
      <w:r w:rsidRPr="00A929CE">
        <w:rPr>
          <w:rFonts w:asciiTheme="minorHAnsi" w:hAnsiTheme="minorHAnsi" w:cstheme="minorHAnsi"/>
          <w:b/>
          <w:sz w:val="24"/>
          <w:szCs w:val="24"/>
        </w:rPr>
        <w:t>Renforcer les capacités des acteurs</w:t>
      </w:r>
    </w:p>
    <w:p w:rsidR="00137E10" w:rsidRDefault="007A36B0" w:rsidP="00D54C69">
      <w:pPr>
        <w:pStyle w:val="BodyText"/>
        <w:spacing w:line="360" w:lineRule="auto"/>
        <w:ind w:left="360"/>
        <w:rPr>
          <w:rFonts w:asciiTheme="minorHAnsi" w:hAnsiTheme="minorHAnsi" w:cstheme="minorHAnsi"/>
          <w:sz w:val="24"/>
          <w:szCs w:val="24"/>
        </w:rPr>
      </w:pPr>
      <w:r w:rsidRPr="00A929CE">
        <w:rPr>
          <w:rFonts w:asciiTheme="minorHAnsi" w:hAnsiTheme="minorHAnsi" w:cstheme="minorHAnsi"/>
          <w:sz w:val="24"/>
          <w:szCs w:val="24"/>
        </w:rPr>
        <w:t>Le renforcement des capacités des acteurs est un des piliers de la PNA. Il s’agit de développer les ressources humaines du secteur, tant sur le plan quantitatif que qualitatif.</w:t>
      </w:r>
    </w:p>
    <w:p w:rsidR="00137E10" w:rsidRDefault="007A36B0" w:rsidP="00D54C69">
      <w:pPr>
        <w:pStyle w:val="BodyText"/>
        <w:spacing w:line="360" w:lineRule="auto"/>
        <w:ind w:left="360"/>
        <w:rPr>
          <w:rFonts w:asciiTheme="minorHAnsi" w:hAnsiTheme="minorHAnsi" w:cstheme="minorHAnsi"/>
          <w:sz w:val="24"/>
          <w:szCs w:val="24"/>
        </w:rPr>
      </w:pPr>
      <w:r w:rsidRPr="00A929CE">
        <w:rPr>
          <w:rFonts w:asciiTheme="minorHAnsi" w:hAnsiTheme="minorHAnsi" w:cstheme="minorHAnsi"/>
          <w:sz w:val="24"/>
          <w:szCs w:val="24"/>
        </w:rPr>
        <w:t>Les communes sont les premières concernées, puisque les moyens qu’elles peuvent actuellement mobiliser dans le cadre de la décentralisation sont très insuffisants. Les services centraux et déconcentrés de l’Etat, dont les missions sont redéfinies par la politique nationale, devront également être visés par le renforcement des capacités, ainsi que, les acteurs privés et associatifs.</w:t>
      </w:r>
    </w:p>
    <w:p w:rsidR="00137E10" w:rsidRDefault="007A36B0" w:rsidP="00D54C69">
      <w:pPr>
        <w:pStyle w:val="BodyText"/>
        <w:spacing w:line="360" w:lineRule="auto"/>
        <w:ind w:left="360"/>
        <w:rPr>
          <w:rFonts w:asciiTheme="minorHAnsi" w:hAnsiTheme="minorHAnsi" w:cstheme="minorHAnsi"/>
          <w:sz w:val="24"/>
          <w:szCs w:val="24"/>
        </w:rPr>
      </w:pPr>
      <w:r w:rsidRPr="00A929CE">
        <w:rPr>
          <w:rFonts w:asciiTheme="minorHAnsi" w:hAnsiTheme="minorHAnsi" w:cstheme="minorHAnsi"/>
          <w:sz w:val="24"/>
          <w:szCs w:val="24"/>
        </w:rPr>
        <w:t>La mise en œuvre de ce principe est un engagement à long terme du secteur, dont les effets ne se feront sentir qu’après plusieurs années de persévérance.</w:t>
      </w:r>
    </w:p>
    <w:p w:rsidR="007A36B0" w:rsidRPr="00A929CE" w:rsidRDefault="007A36B0" w:rsidP="00A929CE">
      <w:pPr>
        <w:pStyle w:val="BodyText"/>
        <w:numPr>
          <w:ilvl w:val="0"/>
          <w:numId w:val="42"/>
        </w:numPr>
        <w:spacing w:line="360" w:lineRule="auto"/>
        <w:rPr>
          <w:rFonts w:asciiTheme="minorHAnsi" w:hAnsiTheme="minorHAnsi" w:cstheme="minorHAnsi"/>
          <w:b/>
          <w:sz w:val="24"/>
          <w:szCs w:val="24"/>
        </w:rPr>
      </w:pPr>
      <w:r w:rsidRPr="00A929CE">
        <w:rPr>
          <w:rFonts w:asciiTheme="minorHAnsi" w:hAnsiTheme="minorHAnsi" w:cstheme="minorHAnsi"/>
          <w:b/>
          <w:sz w:val="24"/>
          <w:szCs w:val="24"/>
        </w:rPr>
        <w:t>Mesurer la performance du secteur</w:t>
      </w:r>
    </w:p>
    <w:p w:rsidR="00137E10" w:rsidRDefault="007A36B0" w:rsidP="00D54C69">
      <w:pPr>
        <w:pStyle w:val="BodyText"/>
        <w:spacing w:line="360" w:lineRule="auto"/>
        <w:ind w:left="360"/>
        <w:rPr>
          <w:rFonts w:asciiTheme="minorHAnsi" w:hAnsiTheme="minorHAnsi" w:cstheme="minorHAnsi"/>
          <w:sz w:val="24"/>
          <w:szCs w:val="24"/>
        </w:rPr>
      </w:pPr>
      <w:r w:rsidRPr="00A929CE">
        <w:rPr>
          <w:rFonts w:asciiTheme="minorHAnsi" w:hAnsiTheme="minorHAnsi" w:cstheme="minorHAnsi"/>
          <w:sz w:val="24"/>
          <w:szCs w:val="24"/>
        </w:rPr>
        <w:t>Il n’existe à l’heure actuelle aucun système de suivi-évaluation qui permet de mesurer régulièrement la performance du secteur, en utilisant des indicateurs définis au préalable.</w:t>
      </w:r>
    </w:p>
    <w:p w:rsidR="00137E10" w:rsidRDefault="007A36B0" w:rsidP="00D54C69">
      <w:pPr>
        <w:pStyle w:val="BodyText"/>
        <w:spacing w:line="360" w:lineRule="auto"/>
        <w:ind w:left="360"/>
        <w:rPr>
          <w:rFonts w:asciiTheme="minorHAnsi" w:hAnsiTheme="minorHAnsi" w:cstheme="minorHAnsi"/>
          <w:sz w:val="24"/>
          <w:szCs w:val="24"/>
        </w:rPr>
      </w:pPr>
      <w:r w:rsidRPr="00A929CE">
        <w:rPr>
          <w:rFonts w:asciiTheme="minorHAnsi" w:hAnsiTheme="minorHAnsi" w:cstheme="minorHAnsi"/>
          <w:sz w:val="24"/>
          <w:szCs w:val="24"/>
        </w:rPr>
        <w:t>Cet engagement du secteur est indissociable de l’approche programme. Les indicateurs ne devront pas porter que sur les aspects infrastructures et l’accès au service en tant que tel, mais aussi aborder les aspects tels que la gouvernance, la qualité des services fournis, l’implication de la société civile, la prise en compte de la dimension genre, etc.</w:t>
      </w:r>
    </w:p>
    <w:p w:rsidR="00647D81" w:rsidRPr="00A929CE" w:rsidRDefault="00CE195C" w:rsidP="00A929CE">
      <w:pPr>
        <w:pStyle w:val="Titre3"/>
        <w:spacing w:line="360" w:lineRule="auto"/>
        <w:rPr>
          <w:rFonts w:asciiTheme="minorHAnsi" w:hAnsiTheme="minorHAnsi"/>
          <w:sz w:val="24"/>
          <w:szCs w:val="24"/>
        </w:rPr>
      </w:pPr>
      <w:bookmarkStart w:id="49" w:name="_Toc515437488"/>
      <w:bookmarkStart w:id="50" w:name="_Toc515437489"/>
      <w:bookmarkStart w:id="51" w:name="_Toc515437490"/>
      <w:bookmarkStart w:id="52" w:name="_Toc536448598"/>
      <w:bookmarkEnd w:id="49"/>
      <w:bookmarkEnd w:id="50"/>
      <w:bookmarkEnd w:id="51"/>
      <w:r w:rsidRPr="00A929CE">
        <w:rPr>
          <w:rFonts w:asciiTheme="minorHAnsi" w:hAnsiTheme="minorHAnsi"/>
          <w:sz w:val="24"/>
          <w:szCs w:val="24"/>
        </w:rPr>
        <w:t>Evaluation des r</w:t>
      </w:r>
      <w:r w:rsidR="007D7C9C" w:rsidRPr="00A929CE">
        <w:rPr>
          <w:rFonts w:asciiTheme="minorHAnsi" w:hAnsiTheme="minorHAnsi"/>
          <w:sz w:val="24"/>
          <w:szCs w:val="24"/>
        </w:rPr>
        <w:t>ésultats attendus de la PNA</w:t>
      </w:r>
      <w:bookmarkEnd w:id="52"/>
    </w:p>
    <w:p w:rsidR="008C046F" w:rsidRPr="00A929CE" w:rsidRDefault="00D03433" w:rsidP="00B8772C">
      <w:pPr>
        <w:spacing w:line="360" w:lineRule="auto"/>
        <w:jc w:val="both"/>
        <w:rPr>
          <w:rFonts w:asciiTheme="minorHAnsi" w:hAnsiTheme="minorHAnsi" w:cstheme="minorHAnsi"/>
          <w:bCs/>
          <w:iCs/>
          <w:sz w:val="24"/>
          <w:szCs w:val="24"/>
        </w:rPr>
      </w:pPr>
      <w:r w:rsidRPr="00B8772C">
        <w:rPr>
          <w:rFonts w:asciiTheme="minorHAnsi" w:hAnsiTheme="minorHAnsi" w:cstheme="minorHAnsi"/>
          <w:sz w:val="24"/>
          <w:szCs w:val="24"/>
        </w:rPr>
        <w:t xml:space="preserve">Trente-quatre (34) résultats sont </w:t>
      </w:r>
      <w:r w:rsidR="008C01F3" w:rsidRPr="001754BB">
        <w:rPr>
          <w:rFonts w:asciiTheme="minorHAnsi" w:hAnsiTheme="minorHAnsi" w:cstheme="minorHAnsi"/>
          <w:sz w:val="24"/>
          <w:szCs w:val="24"/>
        </w:rPr>
        <w:t xml:space="preserve">attendus de la mise en œuvre </w:t>
      </w:r>
      <w:r w:rsidRPr="001754BB">
        <w:rPr>
          <w:rFonts w:asciiTheme="minorHAnsi" w:hAnsiTheme="minorHAnsi" w:cstheme="minorHAnsi"/>
          <w:sz w:val="24"/>
          <w:szCs w:val="24"/>
        </w:rPr>
        <w:t>de la PNA</w:t>
      </w:r>
      <w:r w:rsidR="008C01F3" w:rsidRPr="00BC7FF5">
        <w:rPr>
          <w:rFonts w:asciiTheme="minorHAnsi" w:hAnsiTheme="minorHAnsi" w:cstheme="minorHAnsi"/>
          <w:sz w:val="24"/>
          <w:szCs w:val="24"/>
        </w:rPr>
        <w:t xml:space="preserve">. </w:t>
      </w:r>
      <w:r w:rsidR="008C046F" w:rsidRPr="00BC7FF5">
        <w:rPr>
          <w:rFonts w:asciiTheme="minorHAnsi" w:hAnsiTheme="minorHAnsi" w:cstheme="minorHAnsi"/>
          <w:sz w:val="24"/>
          <w:szCs w:val="24"/>
        </w:rPr>
        <w:t>L’appréciation</w:t>
      </w:r>
      <w:r w:rsidR="008C01F3" w:rsidRPr="00BC7FF5">
        <w:rPr>
          <w:rFonts w:asciiTheme="minorHAnsi" w:hAnsiTheme="minorHAnsi" w:cstheme="minorHAnsi"/>
          <w:sz w:val="24"/>
          <w:szCs w:val="24"/>
        </w:rPr>
        <w:t xml:space="preserve"> de la mise en œuvre de la PNA passe par l’évaluation de l’atteinte d</w:t>
      </w:r>
      <w:r w:rsidR="008C01F3" w:rsidRPr="0022409F">
        <w:rPr>
          <w:rFonts w:asciiTheme="minorHAnsi" w:hAnsiTheme="minorHAnsi" w:cstheme="minorHAnsi"/>
          <w:sz w:val="24"/>
          <w:szCs w:val="24"/>
        </w:rPr>
        <w:t xml:space="preserve">es résultats à elle assignés. </w:t>
      </w:r>
      <w:r w:rsidR="008C046F" w:rsidRPr="00112EE9">
        <w:rPr>
          <w:rFonts w:asciiTheme="minorHAnsi" w:hAnsiTheme="minorHAnsi" w:cstheme="minorHAnsi"/>
          <w:sz w:val="24"/>
          <w:szCs w:val="24"/>
        </w:rPr>
        <w:t>Il faut remarquer que l</w:t>
      </w:r>
      <w:r w:rsidR="008C046F" w:rsidRPr="00112EE9">
        <w:rPr>
          <w:rFonts w:asciiTheme="minorHAnsi" w:hAnsiTheme="minorHAnsi" w:cstheme="minorHAnsi"/>
          <w:color w:val="000000"/>
          <w:sz w:val="24"/>
          <w:szCs w:val="24"/>
        </w:rPr>
        <w:t xml:space="preserve">e document de politique nationale d’assainissement ne formule pas clairement et d’une manière précise, des axes d’orientation autour desquels les activités projetées pourraient être organisées selon un enchainement logique. </w:t>
      </w:r>
      <w:r w:rsidR="008C046F" w:rsidRPr="00D863B8">
        <w:rPr>
          <w:rFonts w:asciiTheme="minorHAnsi" w:hAnsiTheme="minorHAnsi" w:cstheme="minorHAnsi"/>
          <w:sz w:val="24"/>
          <w:szCs w:val="24"/>
        </w:rPr>
        <w:t>Nonobstant</w:t>
      </w:r>
      <w:r w:rsidR="002C34D3">
        <w:rPr>
          <w:rFonts w:asciiTheme="minorHAnsi" w:hAnsiTheme="minorHAnsi" w:cstheme="minorHAnsi"/>
          <w:sz w:val="24"/>
          <w:szCs w:val="24"/>
        </w:rPr>
        <w:t xml:space="preserve"> </w:t>
      </w:r>
      <w:r w:rsidR="002C34D3" w:rsidRPr="002C34D3">
        <w:rPr>
          <w:rFonts w:asciiTheme="minorHAnsi" w:hAnsiTheme="minorHAnsi" w:cstheme="minorHAnsi"/>
          <w:color w:val="FF0000"/>
          <w:sz w:val="24"/>
          <w:szCs w:val="24"/>
        </w:rPr>
        <w:t xml:space="preserve">cela, </w:t>
      </w:r>
      <w:r w:rsidR="008C046F" w:rsidRPr="002C34D3">
        <w:rPr>
          <w:rFonts w:asciiTheme="minorHAnsi" w:hAnsiTheme="minorHAnsi" w:cstheme="minorHAnsi"/>
          <w:color w:val="FF0000"/>
          <w:sz w:val="24"/>
          <w:szCs w:val="24"/>
        </w:rPr>
        <w:t>ledit</w:t>
      </w:r>
      <w:r w:rsidR="008C046F" w:rsidRPr="00D863B8">
        <w:rPr>
          <w:rFonts w:asciiTheme="minorHAnsi" w:hAnsiTheme="minorHAnsi" w:cstheme="minorHAnsi"/>
          <w:sz w:val="24"/>
          <w:szCs w:val="24"/>
        </w:rPr>
        <w:t xml:space="preserve"> document expose largement des projections de « résultats » à atteindre sans qu’on ne sache ce qui a pu leur servir de fondement, encore moins les objectifs et les axes auxquels ils se rattach</w:t>
      </w:r>
      <w:r w:rsidR="008C046F" w:rsidRPr="00A929CE">
        <w:rPr>
          <w:rFonts w:asciiTheme="minorHAnsi" w:hAnsiTheme="minorHAnsi" w:cstheme="minorHAnsi"/>
          <w:sz w:val="24"/>
          <w:szCs w:val="24"/>
        </w:rPr>
        <w:t xml:space="preserve">ent. </w:t>
      </w:r>
      <w:r w:rsidR="008C046F" w:rsidRPr="00A929CE">
        <w:rPr>
          <w:rFonts w:asciiTheme="minorHAnsi" w:hAnsiTheme="minorHAnsi" w:cstheme="minorHAnsi"/>
          <w:bCs/>
          <w:iCs/>
          <w:sz w:val="24"/>
          <w:szCs w:val="24"/>
        </w:rPr>
        <w:t xml:space="preserve">Les stratégies sous sectorielles comportent chacune un plan d’actions mais ces derniers sont isolés parce qu’ils n’ont pas de liens entre eux. Aussi, ces plans d’actions ne sont pas formulés en référence à des objectifs et des résultats attendus. Ils ressemblent plutôt à une présentation synoptique des activités à mettre en œuvre, ce qui ne permet pas d’apprécier les changements intervenus du fait de la mise en œuvre de la PNA. </w:t>
      </w:r>
    </w:p>
    <w:p w:rsidR="008C046F" w:rsidRPr="00A929CE" w:rsidRDefault="008C046F" w:rsidP="00B8772C">
      <w:pPr>
        <w:pStyle w:val="BodyText"/>
        <w:spacing w:line="360" w:lineRule="auto"/>
        <w:rPr>
          <w:rFonts w:asciiTheme="minorHAnsi" w:hAnsiTheme="minorHAnsi"/>
          <w:sz w:val="24"/>
          <w:szCs w:val="24"/>
        </w:rPr>
      </w:pPr>
      <w:r w:rsidRPr="00A929CE">
        <w:rPr>
          <w:rFonts w:asciiTheme="minorHAnsi" w:hAnsiTheme="minorHAnsi" w:cstheme="minorHAnsi"/>
          <w:sz w:val="24"/>
          <w:szCs w:val="24"/>
        </w:rPr>
        <w:t xml:space="preserve">En tout état de cause, même à supposer que des cadres logiques aient été élaborés, en l’absence d’une situation de référence établie au démarrage de la mise en œuvre desdites stratégies, la mesure des progrès enregistrés resterait une contrainte difficile à surmonter. En effet, le suivi-évaluation implique l’existence d’une situation de départ en référence à laquelle les progrès accomplis seront appréciés. </w:t>
      </w:r>
      <w:r w:rsidRPr="00A929CE">
        <w:rPr>
          <w:rFonts w:asciiTheme="minorHAnsi" w:eastAsia="Calibri" w:hAnsiTheme="minorHAnsi" w:cstheme="minorHAnsi"/>
          <w:sz w:val="24"/>
          <w:szCs w:val="24"/>
        </w:rPr>
        <w:t>Il est évident qu’en l’absence d’une telle situation, l’appréciation devient difficile</w:t>
      </w:r>
      <w:r w:rsidR="00E00606">
        <w:rPr>
          <w:rFonts w:asciiTheme="minorHAnsi" w:eastAsia="Calibri" w:hAnsiTheme="minorHAnsi" w:cstheme="minorHAnsi"/>
          <w:sz w:val="24"/>
          <w:szCs w:val="24"/>
        </w:rPr>
        <w:t>.</w:t>
      </w:r>
      <w:r w:rsidR="002C34D3">
        <w:rPr>
          <w:rFonts w:asciiTheme="minorHAnsi" w:eastAsia="Calibri" w:hAnsiTheme="minorHAnsi" w:cstheme="minorHAnsi"/>
          <w:sz w:val="24"/>
          <w:szCs w:val="24"/>
        </w:rPr>
        <w:t xml:space="preserve"> </w:t>
      </w:r>
      <w:r w:rsidR="00E00606" w:rsidRPr="00A929CE">
        <w:rPr>
          <w:rFonts w:asciiTheme="minorHAnsi" w:eastAsia="Calibri" w:hAnsiTheme="minorHAnsi" w:cstheme="minorHAnsi"/>
          <w:sz w:val="24"/>
          <w:szCs w:val="24"/>
        </w:rPr>
        <w:t>Il est évident qu’en l’absence d’une situation de référence, les cibles à atteindre n’ont pas pu être objectivement déterminées.</w:t>
      </w:r>
    </w:p>
    <w:p w:rsidR="008C046F" w:rsidRPr="001754BB" w:rsidRDefault="008C046F" w:rsidP="001754BB">
      <w:pPr>
        <w:spacing w:line="360" w:lineRule="auto"/>
        <w:jc w:val="both"/>
        <w:rPr>
          <w:rFonts w:asciiTheme="minorHAnsi" w:hAnsiTheme="minorHAnsi" w:cstheme="minorHAnsi"/>
          <w:sz w:val="24"/>
          <w:szCs w:val="24"/>
        </w:rPr>
      </w:pPr>
      <w:bookmarkStart w:id="53" w:name="_Toc515443522"/>
      <w:bookmarkStart w:id="54" w:name="_Toc515443523"/>
      <w:bookmarkStart w:id="55" w:name="_Toc515443524"/>
      <w:bookmarkStart w:id="56" w:name="_Toc515443525"/>
      <w:bookmarkStart w:id="57" w:name="_Toc515443526"/>
      <w:bookmarkStart w:id="58" w:name="_Toc515443527"/>
      <w:bookmarkStart w:id="59" w:name="_Toc515443530"/>
      <w:bookmarkEnd w:id="53"/>
      <w:bookmarkEnd w:id="54"/>
      <w:bookmarkEnd w:id="55"/>
      <w:bookmarkEnd w:id="56"/>
      <w:bookmarkEnd w:id="57"/>
      <w:bookmarkEnd w:id="58"/>
      <w:bookmarkEnd w:id="59"/>
      <w:r w:rsidRPr="00B8772C">
        <w:rPr>
          <w:rFonts w:asciiTheme="minorHAnsi" w:hAnsiTheme="minorHAnsi" w:cstheme="minorHAnsi"/>
          <w:sz w:val="24"/>
          <w:szCs w:val="24"/>
        </w:rPr>
        <w:t>L’absence d’un cadre logique de la PNA n’a pas permis de savoir à quelle logique d’intervention correspondent ces résultats, encore moins d’ap</w:t>
      </w:r>
      <w:r w:rsidRPr="001754BB">
        <w:rPr>
          <w:rFonts w:asciiTheme="minorHAnsi" w:hAnsiTheme="minorHAnsi" w:cstheme="minorHAnsi"/>
          <w:sz w:val="24"/>
          <w:szCs w:val="24"/>
        </w:rPr>
        <w:t>précier leur niveau de réalisation en termes d’effets/impacts.</w:t>
      </w:r>
    </w:p>
    <w:p w:rsidR="008C046F" w:rsidRPr="00BC7FF5" w:rsidRDefault="008C046F" w:rsidP="001754BB">
      <w:pPr>
        <w:spacing w:line="360" w:lineRule="auto"/>
        <w:jc w:val="both"/>
        <w:rPr>
          <w:rFonts w:asciiTheme="minorHAnsi" w:hAnsiTheme="minorHAnsi" w:cstheme="minorHAnsi"/>
          <w:bCs/>
          <w:iCs/>
          <w:sz w:val="24"/>
          <w:szCs w:val="24"/>
        </w:rPr>
      </w:pPr>
      <w:r w:rsidRPr="001754BB">
        <w:rPr>
          <w:rFonts w:asciiTheme="minorHAnsi" w:hAnsiTheme="minorHAnsi" w:cstheme="minorHAnsi"/>
          <w:bCs/>
          <w:iCs/>
          <w:sz w:val="24"/>
          <w:szCs w:val="24"/>
        </w:rPr>
        <w:t>Certes, les stratégies sous sectorielles comportent chacune un plan d’actions mais ces derniers sont isolés en ce qu’ils n’ont pas de liens entre eux. Pire, ces plans d’actions ne sont pas formulés en référence à des objectifs et des résultats attendus. Ils ressemblent plutôt à une présentation synoptique des activités à mettre en œuvre</w:t>
      </w:r>
      <w:r w:rsidR="00E00606">
        <w:rPr>
          <w:rFonts w:asciiTheme="minorHAnsi" w:hAnsiTheme="minorHAnsi" w:cstheme="minorHAnsi"/>
          <w:bCs/>
          <w:iCs/>
          <w:sz w:val="24"/>
          <w:szCs w:val="24"/>
        </w:rPr>
        <w:t xml:space="preserve"> comme l’illustre le tableau qui suit : .</w:t>
      </w:r>
      <w:r w:rsidRPr="001754BB">
        <w:rPr>
          <w:rFonts w:asciiTheme="minorHAnsi" w:hAnsiTheme="minorHAnsi" w:cstheme="minorHAnsi"/>
          <w:bCs/>
          <w:iCs/>
          <w:sz w:val="24"/>
          <w:szCs w:val="24"/>
        </w:rPr>
        <w:t>,</w:t>
      </w:r>
      <w:r w:rsidRPr="00BC7FF5">
        <w:rPr>
          <w:rFonts w:asciiTheme="minorHAnsi" w:hAnsiTheme="minorHAnsi" w:cstheme="minorHAnsi"/>
          <w:bCs/>
          <w:iCs/>
          <w:sz w:val="24"/>
          <w:szCs w:val="24"/>
        </w:rPr>
        <w:t>.</w:t>
      </w:r>
    </w:p>
    <w:p w:rsidR="008C046F" w:rsidRPr="00112EE9" w:rsidRDefault="008C046F" w:rsidP="001754BB">
      <w:pPr>
        <w:spacing w:line="360" w:lineRule="auto"/>
        <w:jc w:val="both"/>
        <w:rPr>
          <w:rFonts w:asciiTheme="minorHAnsi" w:hAnsiTheme="minorHAnsi" w:cstheme="minorHAnsi"/>
          <w:sz w:val="24"/>
          <w:szCs w:val="24"/>
        </w:rPr>
      </w:pPr>
    </w:p>
    <w:p w:rsidR="008C046F" w:rsidRPr="00A929CE" w:rsidRDefault="008C046F" w:rsidP="00BC7FF5">
      <w:pPr>
        <w:spacing w:line="360" w:lineRule="auto"/>
        <w:jc w:val="both"/>
        <w:rPr>
          <w:rFonts w:asciiTheme="minorHAnsi" w:eastAsia="Calibri" w:hAnsiTheme="minorHAnsi" w:cstheme="minorHAnsi"/>
          <w:sz w:val="24"/>
          <w:szCs w:val="24"/>
        </w:rPr>
      </w:pPr>
      <w:r w:rsidRPr="00D863B8">
        <w:rPr>
          <w:rFonts w:asciiTheme="minorHAnsi" w:hAnsiTheme="minorHAnsi" w:cstheme="minorHAnsi"/>
          <w:sz w:val="24"/>
          <w:szCs w:val="24"/>
        </w:rPr>
        <w:t xml:space="preserve">. </w:t>
      </w:r>
    </w:p>
    <w:p w:rsidR="008C01F3" w:rsidRPr="00A929CE" w:rsidRDefault="008C01F3" w:rsidP="00A929CE">
      <w:pPr>
        <w:pStyle w:val="BodyText"/>
        <w:spacing w:line="360" w:lineRule="auto"/>
        <w:rPr>
          <w:rFonts w:asciiTheme="minorHAnsi" w:hAnsiTheme="minorHAnsi" w:cstheme="minorHAnsi"/>
          <w:sz w:val="24"/>
          <w:szCs w:val="24"/>
        </w:rPr>
        <w:sectPr w:rsidR="008C01F3" w:rsidRPr="00A929CE" w:rsidSect="003154FC">
          <w:pgSz w:w="11906" w:h="16838"/>
          <w:pgMar w:top="1417" w:right="1417" w:bottom="1417" w:left="1417" w:header="708" w:footer="708" w:gutter="0"/>
          <w:cols w:space="708"/>
          <w:docGrid w:linePitch="360"/>
        </w:sectPr>
      </w:pPr>
    </w:p>
    <w:p w:rsidR="008C01F3" w:rsidRPr="002C34D3" w:rsidRDefault="00453352" w:rsidP="00453352">
      <w:pPr>
        <w:pStyle w:val="Lgende"/>
        <w:rPr>
          <w:rFonts w:asciiTheme="minorHAnsi" w:hAnsiTheme="minorHAnsi" w:cstheme="minorHAnsi"/>
          <w:b w:val="0"/>
          <w:color w:val="FF0000"/>
          <w:sz w:val="24"/>
          <w:szCs w:val="24"/>
        </w:rPr>
      </w:pPr>
      <w:r>
        <w:t xml:space="preserve">Tableau </w:t>
      </w:r>
      <w:r w:rsidR="000F60D0">
        <w:rPr>
          <w:noProof/>
        </w:rPr>
        <w:fldChar w:fldCharType="begin"/>
      </w:r>
      <w:r w:rsidR="00285C33">
        <w:rPr>
          <w:noProof/>
        </w:rPr>
        <w:instrText xml:space="preserve"> SEQ Tableau \* ARABIC </w:instrText>
      </w:r>
      <w:r w:rsidR="000F60D0">
        <w:rPr>
          <w:noProof/>
        </w:rPr>
        <w:fldChar w:fldCharType="separate"/>
      </w:r>
      <w:r>
        <w:rPr>
          <w:noProof/>
        </w:rPr>
        <w:t>3</w:t>
      </w:r>
      <w:r w:rsidR="000F60D0">
        <w:rPr>
          <w:noProof/>
        </w:rPr>
        <w:fldChar w:fldCharType="end"/>
      </w:r>
      <w:r>
        <w:t xml:space="preserve"> : </w:t>
      </w:r>
      <w:r w:rsidR="002C34D3">
        <w:rPr>
          <w:rFonts w:asciiTheme="minorHAnsi" w:hAnsiTheme="minorHAnsi" w:cstheme="minorHAnsi"/>
          <w:color w:val="FF0000"/>
          <w:sz w:val="24"/>
          <w:szCs w:val="24"/>
          <w:u w:val="single"/>
        </w:rPr>
        <w:t>Tableau comparatif des résultats visés par la PNA avec ceux obtenus </w:t>
      </w:r>
      <w:r w:rsidR="002C34D3">
        <w:rPr>
          <w:rFonts w:asciiTheme="minorHAnsi" w:hAnsiTheme="minorHAnsi" w:cstheme="minorHAnsi"/>
          <w:color w:val="FF0000"/>
          <w:sz w:val="24"/>
          <w:szCs w:val="24"/>
        </w:rPr>
        <w:t>:</w:t>
      </w:r>
    </w:p>
    <w:tbl>
      <w:tblPr>
        <w:tblStyle w:val="Grilledutableau"/>
        <w:tblW w:w="15622" w:type="dxa"/>
        <w:tblInd w:w="-743" w:type="dxa"/>
        <w:tblLook w:val="04A0" w:firstRow="1" w:lastRow="0" w:firstColumn="1" w:lastColumn="0" w:noHBand="0" w:noVBand="1"/>
      </w:tblPr>
      <w:tblGrid>
        <w:gridCol w:w="2439"/>
        <w:gridCol w:w="6804"/>
        <w:gridCol w:w="6379"/>
      </w:tblGrid>
      <w:tr w:rsidR="00CE195C" w:rsidRPr="00A929CE" w:rsidTr="000740B3">
        <w:trPr>
          <w:tblHeader/>
        </w:trPr>
        <w:tc>
          <w:tcPr>
            <w:tcW w:w="9243" w:type="dxa"/>
            <w:gridSpan w:val="2"/>
            <w:shd w:val="clear" w:color="auto" w:fill="BFBFBF" w:themeFill="background1" w:themeFillShade="BF"/>
          </w:tcPr>
          <w:p w:rsidR="00CE195C" w:rsidRPr="00A929CE" w:rsidRDefault="00CE195C" w:rsidP="00A929CE">
            <w:pPr>
              <w:autoSpaceDE w:val="0"/>
              <w:autoSpaceDN w:val="0"/>
              <w:adjustRightInd w:val="0"/>
              <w:spacing w:line="360" w:lineRule="auto"/>
              <w:jc w:val="center"/>
              <w:rPr>
                <w:rFonts w:asciiTheme="minorHAnsi" w:hAnsiTheme="minorHAnsi" w:cs="Tahoma"/>
                <w:sz w:val="24"/>
                <w:szCs w:val="24"/>
              </w:rPr>
            </w:pPr>
            <w:r w:rsidRPr="00A929CE">
              <w:rPr>
                <w:rFonts w:asciiTheme="minorHAnsi" w:hAnsiTheme="minorHAnsi" w:cs="Tahoma"/>
                <w:b/>
                <w:bCs/>
                <w:i/>
                <w:sz w:val="24"/>
                <w:szCs w:val="24"/>
              </w:rPr>
              <w:t>Filière déchets liquides domestiques</w:t>
            </w:r>
          </w:p>
        </w:tc>
        <w:tc>
          <w:tcPr>
            <w:tcW w:w="6379" w:type="dxa"/>
            <w:shd w:val="clear" w:color="auto" w:fill="BFBFBF" w:themeFill="background1" w:themeFillShade="BF"/>
          </w:tcPr>
          <w:p w:rsidR="00CE195C" w:rsidRPr="00A929CE" w:rsidRDefault="00CE195C" w:rsidP="00A929CE">
            <w:pPr>
              <w:autoSpaceDE w:val="0"/>
              <w:autoSpaceDN w:val="0"/>
              <w:adjustRightInd w:val="0"/>
              <w:spacing w:line="360" w:lineRule="auto"/>
              <w:jc w:val="center"/>
              <w:rPr>
                <w:rFonts w:asciiTheme="minorHAnsi" w:hAnsiTheme="minorHAnsi" w:cs="Tahoma"/>
                <w:b/>
                <w:bCs/>
                <w:i/>
                <w:sz w:val="24"/>
                <w:szCs w:val="24"/>
              </w:rPr>
            </w:pPr>
            <w:r w:rsidRPr="00A929CE">
              <w:rPr>
                <w:rFonts w:asciiTheme="minorHAnsi" w:hAnsiTheme="minorHAnsi" w:cs="Tahoma"/>
                <w:b/>
                <w:bCs/>
                <w:i/>
                <w:sz w:val="24"/>
                <w:szCs w:val="24"/>
              </w:rPr>
              <w:t>Situation observée</w:t>
            </w:r>
          </w:p>
        </w:tc>
      </w:tr>
      <w:tr w:rsidR="00CE195C" w:rsidRPr="00A929CE" w:rsidTr="008C046F">
        <w:tc>
          <w:tcPr>
            <w:tcW w:w="2439" w:type="dxa"/>
            <w:shd w:val="clear" w:color="auto" w:fill="BFBFBF" w:themeFill="background1" w:themeFillShade="BF"/>
          </w:tcPr>
          <w:p w:rsidR="00CE195C" w:rsidRPr="00A929CE" w:rsidRDefault="00CE195C" w:rsidP="00A929CE">
            <w:pPr>
              <w:spacing w:line="360" w:lineRule="auto"/>
              <w:jc w:val="both"/>
              <w:rPr>
                <w:rFonts w:asciiTheme="minorHAnsi" w:hAnsiTheme="minorHAnsi" w:cs="Tahoma"/>
                <w:b/>
                <w:bCs/>
                <w:sz w:val="24"/>
                <w:szCs w:val="24"/>
                <w:lang w:eastAsia="en-GB"/>
              </w:rPr>
            </w:pPr>
            <w:r w:rsidRPr="00A929CE">
              <w:rPr>
                <w:rFonts w:asciiTheme="minorHAnsi" w:hAnsiTheme="minorHAnsi" w:cs="Tahoma"/>
                <w:b/>
                <w:bCs/>
                <w:sz w:val="24"/>
                <w:szCs w:val="24"/>
              </w:rPr>
              <w:t>R 1 : Assainissement liquide domestique</w:t>
            </w:r>
          </w:p>
        </w:tc>
        <w:tc>
          <w:tcPr>
            <w:tcW w:w="6804" w:type="dxa"/>
          </w:tcPr>
          <w:p w:rsidR="00CE195C" w:rsidRPr="00DC2972" w:rsidRDefault="00CE195C" w:rsidP="00A929CE">
            <w:pPr>
              <w:autoSpaceDE w:val="0"/>
              <w:autoSpaceDN w:val="0"/>
              <w:adjustRightInd w:val="0"/>
              <w:spacing w:line="360" w:lineRule="auto"/>
              <w:jc w:val="both"/>
              <w:rPr>
                <w:rFonts w:asciiTheme="minorHAnsi" w:hAnsiTheme="minorHAnsi" w:cs="Tahoma"/>
                <w:sz w:val="24"/>
                <w:szCs w:val="24"/>
              </w:rPr>
            </w:pPr>
            <w:r w:rsidRPr="00DC2972">
              <w:rPr>
                <w:rFonts w:asciiTheme="minorHAnsi" w:hAnsiTheme="minorHAnsi" w:cs="Tahoma"/>
                <w:sz w:val="24"/>
                <w:szCs w:val="24"/>
              </w:rPr>
              <w:t>L’accès des ménages à un service d’assainissement liquide adéquat (eaux grises + excréta) est passé de 20% en 2006 à 50% en 2015 et 80% en 2025</w:t>
            </w:r>
          </w:p>
        </w:tc>
        <w:tc>
          <w:tcPr>
            <w:tcW w:w="6379" w:type="dxa"/>
          </w:tcPr>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 xml:space="preserve">2015 </w:t>
            </w:r>
          </w:p>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(Urbain 46%, Rural 22%)</w:t>
            </w:r>
          </w:p>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15 259/10871LFS</w:t>
            </w:r>
          </w:p>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4389/7725 lavoirs-puisards</w:t>
            </w:r>
          </w:p>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National</w:t>
            </w:r>
            <w:r w:rsidRPr="00A929CE">
              <w:rPr>
                <w:rFonts w:asciiTheme="minorHAnsi" w:hAnsiTheme="minorHAnsi" w:cs="Tahoma"/>
                <w:bCs/>
                <w:sz w:val="24"/>
                <w:szCs w:val="24"/>
              </w:rPr>
              <w:tab/>
              <w:t xml:space="preserve">31% </w:t>
            </w:r>
          </w:p>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4 stations de traitement des eaux usées domestiques (Mopti, Tombouctou, Cité Administrative Bamako</w:t>
            </w:r>
          </w:p>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Aéroport Modibo KEITA</w:t>
            </w:r>
          </w:p>
          <w:p w:rsidR="00097DCB" w:rsidRPr="006E0389" w:rsidRDefault="00097DCB" w:rsidP="00A929CE">
            <w:pPr>
              <w:autoSpaceDE w:val="0"/>
              <w:autoSpaceDN w:val="0"/>
              <w:adjustRightInd w:val="0"/>
              <w:spacing w:line="360" w:lineRule="auto"/>
              <w:jc w:val="both"/>
              <w:rPr>
                <w:rFonts w:asciiTheme="minorHAnsi" w:hAnsiTheme="minorHAnsi" w:cs="Tahoma"/>
                <w:b/>
                <w:sz w:val="24"/>
                <w:szCs w:val="24"/>
                <w:u w:val="single"/>
              </w:rPr>
            </w:pPr>
            <w:r w:rsidRPr="006E0389">
              <w:rPr>
                <w:rFonts w:asciiTheme="minorHAnsi" w:hAnsiTheme="minorHAnsi" w:cs="Tahoma"/>
                <w:b/>
                <w:bCs/>
                <w:sz w:val="24"/>
                <w:szCs w:val="24"/>
                <w:u w:val="single"/>
              </w:rPr>
              <w:t>Cible non atteint</w:t>
            </w:r>
            <w:r w:rsidR="00DC2972">
              <w:rPr>
                <w:rFonts w:asciiTheme="minorHAnsi" w:hAnsiTheme="minorHAnsi" w:cs="Tahoma"/>
                <w:b/>
                <w:bCs/>
                <w:sz w:val="24"/>
                <w:szCs w:val="24"/>
                <w:u w:val="single"/>
              </w:rPr>
              <w:t>e</w:t>
            </w:r>
          </w:p>
          <w:p w:rsidR="00CE195C" w:rsidRPr="00A929CE" w:rsidRDefault="00CE195C" w:rsidP="00A929CE">
            <w:pPr>
              <w:autoSpaceDE w:val="0"/>
              <w:autoSpaceDN w:val="0"/>
              <w:adjustRightInd w:val="0"/>
              <w:spacing w:line="360" w:lineRule="auto"/>
              <w:jc w:val="both"/>
              <w:rPr>
                <w:rFonts w:asciiTheme="minorHAnsi" w:hAnsiTheme="minorHAnsi" w:cs="Tahoma"/>
                <w:color w:val="FF0000"/>
                <w:sz w:val="24"/>
                <w:szCs w:val="24"/>
              </w:rPr>
            </w:pPr>
          </w:p>
        </w:tc>
      </w:tr>
      <w:tr w:rsidR="00CE195C" w:rsidRPr="00A929CE" w:rsidTr="000740B3">
        <w:tc>
          <w:tcPr>
            <w:tcW w:w="2439" w:type="dxa"/>
            <w:tcBorders>
              <w:bottom w:val="single" w:sz="4" w:space="0" w:color="auto"/>
            </w:tcBorders>
            <w:shd w:val="clear" w:color="auto" w:fill="BFBFBF" w:themeFill="background1" w:themeFillShade="BF"/>
          </w:tcPr>
          <w:p w:rsidR="00CE195C" w:rsidRPr="00A929CE" w:rsidRDefault="00CE195C" w:rsidP="00A929CE">
            <w:pPr>
              <w:spacing w:line="360" w:lineRule="auto"/>
              <w:jc w:val="both"/>
              <w:rPr>
                <w:rFonts w:asciiTheme="minorHAnsi" w:hAnsiTheme="minorHAnsi" w:cs="Tahoma"/>
                <w:b/>
                <w:bCs/>
                <w:sz w:val="24"/>
                <w:szCs w:val="24"/>
                <w:lang w:eastAsia="en-GB"/>
              </w:rPr>
            </w:pPr>
            <w:r w:rsidRPr="00A929CE">
              <w:rPr>
                <w:rFonts w:asciiTheme="minorHAnsi" w:hAnsiTheme="minorHAnsi" w:cs="Tahoma"/>
                <w:b/>
                <w:bCs/>
                <w:sz w:val="24"/>
                <w:szCs w:val="24"/>
              </w:rPr>
              <w:t>R 2 : Equipement des lieux publics</w:t>
            </w:r>
          </w:p>
        </w:tc>
        <w:tc>
          <w:tcPr>
            <w:tcW w:w="6804" w:type="dxa"/>
            <w:tcBorders>
              <w:bottom w:val="single" w:sz="4" w:space="0" w:color="auto"/>
            </w:tcBorders>
          </w:tcPr>
          <w:p w:rsidR="00CE195C" w:rsidRPr="00A929CE" w:rsidRDefault="00CE195C"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L’objectif de 50% doit être atteint en 2015 au plus tard</w:t>
            </w:r>
          </w:p>
        </w:tc>
        <w:tc>
          <w:tcPr>
            <w:tcW w:w="6379" w:type="dxa"/>
            <w:tcBorders>
              <w:bottom w:val="single" w:sz="4" w:space="0" w:color="auto"/>
            </w:tcBorders>
          </w:tcPr>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
                <w:bCs/>
                <w:sz w:val="24"/>
                <w:szCs w:val="24"/>
                <w:u w:val="single"/>
              </w:rPr>
              <w:t>572</w:t>
            </w:r>
            <w:r w:rsidRPr="00A929CE">
              <w:rPr>
                <w:rFonts w:asciiTheme="minorHAnsi" w:hAnsiTheme="minorHAnsi" w:cs="Tahoma"/>
                <w:sz w:val="24"/>
                <w:szCs w:val="24"/>
                <w:u w:val="single"/>
              </w:rPr>
              <w:t>/973 Blocs de Latrines Publiques</w:t>
            </w:r>
          </w:p>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u w:val="single"/>
              </w:rPr>
              <w:t>58,78%</w:t>
            </w:r>
          </w:p>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
                <w:bCs/>
                <w:sz w:val="24"/>
                <w:szCs w:val="24"/>
                <w:u w:val="single"/>
              </w:rPr>
              <w:t xml:space="preserve">Cible </w:t>
            </w:r>
            <w:r w:rsidR="00DC2972">
              <w:rPr>
                <w:rFonts w:asciiTheme="minorHAnsi" w:hAnsiTheme="minorHAnsi" w:cs="Tahoma"/>
                <w:b/>
                <w:bCs/>
                <w:sz w:val="24"/>
                <w:szCs w:val="24"/>
                <w:u w:val="single"/>
              </w:rPr>
              <w:t xml:space="preserve">très </w:t>
            </w:r>
            <w:r w:rsidRPr="00A929CE">
              <w:rPr>
                <w:rFonts w:asciiTheme="minorHAnsi" w:hAnsiTheme="minorHAnsi" w:cs="Tahoma"/>
                <w:b/>
                <w:bCs/>
                <w:sz w:val="24"/>
                <w:szCs w:val="24"/>
                <w:u w:val="single"/>
              </w:rPr>
              <w:t>partiellement atteint</w:t>
            </w:r>
          </w:p>
          <w:p w:rsidR="00CE195C" w:rsidRPr="00A929CE" w:rsidRDefault="00CE195C" w:rsidP="00A929CE">
            <w:pPr>
              <w:autoSpaceDE w:val="0"/>
              <w:autoSpaceDN w:val="0"/>
              <w:adjustRightInd w:val="0"/>
              <w:spacing w:line="360" w:lineRule="auto"/>
              <w:jc w:val="both"/>
              <w:rPr>
                <w:rFonts w:asciiTheme="minorHAnsi" w:hAnsiTheme="minorHAnsi" w:cs="Tahoma"/>
                <w:sz w:val="24"/>
                <w:szCs w:val="24"/>
              </w:rPr>
            </w:pPr>
          </w:p>
        </w:tc>
      </w:tr>
      <w:tr w:rsidR="00CE195C" w:rsidRPr="00A929CE" w:rsidTr="000740B3">
        <w:tc>
          <w:tcPr>
            <w:tcW w:w="2439" w:type="dxa"/>
            <w:tcBorders>
              <w:bottom w:val="single" w:sz="4" w:space="0" w:color="auto"/>
            </w:tcBorders>
            <w:shd w:val="clear" w:color="auto" w:fill="BFBFBF" w:themeFill="background1" w:themeFillShade="BF"/>
          </w:tcPr>
          <w:p w:rsidR="00CE195C" w:rsidRPr="00A929CE" w:rsidRDefault="00CE195C" w:rsidP="00A929CE">
            <w:pPr>
              <w:spacing w:line="360" w:lineRule="auto"/>
              <w:jc w:val="both"/>
              <w:rPr>
                <w:rFonts w:asciiTheme="minorHAnsi" w:hAnsiTheme="minorHAnsi" w:cs="Tahoma"/>
                <w:b/>
                <w:bCs/>
                <w:sz w:val="24"/>
                <w:szCs w:val="24"/>
                <w:lang w:eastAsia="en-GB"/>
              </w:rPr>
            </w:pPr>
            <w:r w:rsidRPr="00A929CE">
              <w:rPr>
                <w:rFonts w:asciiTheme="minorHAnsi" w:hAnsiTheme="minorHAnsi" w:cs="Tahoma"/>
                <w:b/>
                <w:bCs/>
                <w:sz w:val="24"/>
                <w:szCs w:val="24"/>
              </w:rPr>
              <w:t>R3 : Gestion des boues de vidange</w:t>
            </w:r>
          </w:p>
        </w:tc>
        <w:tc>
          <w:tcPr>
            <w:tcW w:w="6804" w:type="dxa"/>
            <w:tcBorders>
              <w:bottom w:val="single" w:sz="4" w:space="0" w:color="auto"/>
            </w:tcBorders>
          </w:tcPr>
          <w:p w:rsidR="00CE195C" w:rsidRPr="00A929CE" w:rsidRDefault="00CE195C"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Des sites adéquats sont équipés pour entreposer et traiter les boues de vidange dans toutes les villes de plus de 50.000 habitants au plus tard en 2015, et dans toutes les villes de plus de 25.000 habitants avant 2025</w:t>
            </w:r>
          </w:p>
        </w:tc>
        <w:tc>
          <w:tcPr>
            <w:tcW w:w="6379" w:type="dxa"/>
            <w:tcBorders>
              <w:bottom w:val="single" w:sz="4" w:space="0" w:color="auto"/>
            </w:tcBorders>
          </w:tcPr>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Aucun site de stockage et de traitement équipé (dépotage) des boues de vidange n’existe</w:t>
            </w:r>
          </w:p>
          <w:p w:rsidR="00097DCB" w:rsidRPr="006E0389" w:rsidRDefault="00097DCB" w:rsidP="00A929CE">
            <w:pPr>
              <w:autoSpaceDE w:val="0"/>
              <w:autoSpaceDN w:val="0"/>
              <w:adjustRightInd w:val="0"/>
              <w:spacing w:line="360" w:lineRule="auto"/>
              <w:jc w:val="both"/>
              <w:rPr>
                <w:rFonts w:asciiTheme="minorHAnsi" w:hAnsiTheme="minorHAnsi" w:cs="Tahoma"/>
                <w:b/>
                <w:sz w:val="24"/>
                <w:szCs w:val="24"/>
                <w:u w:val="single"/>
              </w:rPr>
            </w:pPr>
            <w:r w:rsidRPr="006E0389">
              <w:rPr>
                <w:rFonts w:asciiTheme="minorHAnsi" w:hAnsiTheme="minorHAnsi" w:cs="Tahoma"/>
                <w:b/>
                <w:bCs/>
                <w:sz w:val="24"/>
                <w:szCs w:val="24"/>
                <w:u w:val="single"/>
              </w:rPr>
              <w:t>Cible non atteint</w:t>
            </w:r>
            <w:r w:rsidR="00DC2972">
              <w:rPr>
                <w:rFonts w:asciiTheme="minorHAnsi" w:hAnsiTheme="minorHAnsi" w:cs="Tahoma"/>
                <w:b/>
                <w:bCs/>
                <w:sz w:val="24"/>
                <w:szCs w:val="24"/>
                <w:u w:val="single"/>
              </w:rPr>
              <w:t>e</w:t>
            </w:r>
          </w:p>
          <w:p w:rsidR="00CE195C" w:rsidRPr="00A929CE" w:rsidRDefault="00CE195C" w:rsidP="00A929CE">
            <w:pPr>
              <w:autoSpaceDE w:val="0"/>
              <w:autoSpaceDN w:val="0"/>
              <w:adjustRightInd w:val="0"/>
              <w:spacing w:line="360" w:lineRule="auto"/>
              <w:jc w:val="both"/>
              <w:rPr>
                <w:rFonts w:asciiTheme="minorHAnsi" w:hAnsiTheme="minorHAnsi" w:cs="Tahoma"/>
                <w:b/>
                <w:color w:val="FF0000"/>
                <w:sz w:val="24"/>
                <w:szCs w:val="24"/>
              </w:rPr>
            </w:pPr>
          </w:p>
        </w:tc>
      </w:tr>
      <w:tr w:rsidR="000740B3" w:rsidRPr="00A929CE" w:rsidTr="000740B3">
        <w:tc>
          <w:tcPr>
            <w:tcW w:w="9243" w:type="dxa"/>
            <w:gridSpan w:val="2"/>
            <w:tcBorders>
              <w:top w:val="single" w:sz="4" w:space="0" w:color="auto"/>
              <w:left w:val="nil"/>
              <w:bottom w:val="nil"/>
              <w:right w:val="nil"/>
            </w:tcBorders>
            <w:shd w:val="clear" w:color="auto" w:fill="auto"/>
          </w:tcPr>
          <w:p w:rsidR="000740B3" w:rsidRPr="00A929CE" w:rsidRDefault="000740B3" w:rsidP="00A929CE">
            <w:pPr>
              <w:spacing w:line="360" w:lineRule="auto"/>
              <w:jc w:val="center"/>
              <w:rPr>
                <w:rFonts w:asciiTheme="minorHAnsi" w:hAnsiTheme="minorHAnsi" w:cs="Tahoma"/>
                <w:b/>
                <w:bCs/>
                <w:i/>
                <w:sz w:val="24"/>
                <w:szCs w:val="24"/>
              </w:rPr>
            </w:pPr>
          </w:p>
        </w:tc>
        <w:tc>
          <w:tcPr>
            <w:tcW w:w="6379" w:type="dxa"/>
            <w:tcBorders>
              <w:top w:val="single" w:sz="4" w:space="0" w:color="auto"/>
              <w:left w:val="nil"/>
              <w:bottom w:val="nil"/>
              <w:right w:val="nil"/>
            </w:tcBorders>
            <w:shd w:val="clear" w:color="auto" w:fill="auto"/>
          </w:tcPr>
          <w:p w:rsidR="000740B3" w:rsidRPr="00A929CE" w:rsidRDefault="000740B3" w:rsidP="00A929CE">
            <w:pPr>
              <w:spacing w:line="360" w:lineRule="auto"/>
              <w:jc w:val="center"/>
              <w:rPr>
                <w:rFonts w:asciiTheme="minorHAnsi" w:hAnsiTheme="minorHAnsi" w:cs="Tahoma"/>
                <w:b/>
                <w:bCs/>
                <w:i/>
                <w:sz w:val="24"/>
                <w:szCs w:val="24"/>
              </w:rPr>
            </w:pPr>
          </w:p>
        </w:tc>
      </w:tr>
      <w:tr w:rsidR="000740B3" w:rsidRPr="00A929CE" w:rsidTr="000740B3">
        <w:tc>
          <w:tcPr>
            <w:tcW w:w="9243" w:type="dxa"/>
            <w:gridSpan w:val="2"/>
            <w:tcBorders>
              <w:top w:val="nil"/>
              <w:left w:val="nil"/>
              <w:bottom w:val="nil"/>
              <w:right w:val="nil"/>
            </w:tcBorders>
            <w:shd w:val="clear" w:color="auto" w:fill="auto"/>
          </w:tcPr>
          <w:p w:rsidR="000740B3" w:rsidRPr="00A929CE" w:rsidRDefault="000740B3" w:rsidP="00A929CE">
            <w:pPr>
              <w:spacing w:line="360" w:lineRule="auto"/>
              <w:jc w:val="center"/>
              <w:rPr>
                <w:rFonts w:asciiTheme="minorHAnsi" w:hAnsiTheme="minorHAnsi" w:cs="Tahoma"/>
                <w:b/>
                <w:bCs/>
                <w:i/>
                <w:sz w:val="24"/>
                <w:szCs w:val="24"/>
              </w:rPr>
            </w:pPr>
          </w:p>
        </w:tc>
        <w:tc>
          <w:tcPr>
            <w:tcW w:w="6379" w:type="dxa"/>
            <w:tcBorders>
              <w:top w:val="nil"/>
              <w:left w:val="nil"/>
              <w:bottom w:val="nil"/>
              <w:right w:val="nil"/>
            </w:tcBorders>
            <w:shd w:val="clear" w:color="auto" w:fill="auto"/>
          </w:tcPr>
          <w:p w:rsidR="000740B3" w:rsidRPr="00A929CE" w:rsidRDefault="000740B3" w:rsidP="00A929CE">
            <w:pPr>
              <w:spacing w:line="360" w:lineRule="auto"/>
              <w:jc w:val="center"/>
              <w:rPr>
                <w:rFonts w:asciiTheme="minorHAnsi" w:hAnsiTheme="minorHAnsi" w:cs="Tahoma"/>
                <w:b/>
                <w:bCs/>
                <w:i/>
                <w:sz w:val="24"/>
                <w:szCs w:val="24"/>
              </w:rPr>
            </w:pPr>
          </w:p>
        </w:tc>
      </w:tr>
      <w:tr w:rsidR="00CE195C" w:rsidRPr="00A929CE" w:rsidTr="000740B3">
        <w:tc>
          <w:tcPr>
            <w:tcW w:w="9243" w:type="dxa"/>
            <w:gridSpan w:val="2"/>
            <w:tcBorders>
              <w:top w:val="nil"/>
            </w:tcBorders>
            <w:shd w:val="clear" w:color="auto" w:fill="BFBFBF" w:themeFill="background1" w:themeFillShade="BF"/>
          </w:tcPr>
          <w:p w:rsidR="00CE195C" w:rsidRPr="00A929CE" w:rsidRDefault="00CE195C" w:rsidP="00A929CE">
            <w:pPr>
              <w:spacing w:line="360" w:lineRule="auto"/>
              <w:jc w:val="center"/>
              <w:rPr>
                <w:rFonts w:asciiTheme="minorHAnsi" w:hAnsiTheme="minorHAnsi" w:cs="Tahoma"/>
                <w:b/>
                <w:bCs/>
                <w:i/>
                <w:sz w:val="24"/>
                <w:szCs w:val="24"/>
                <w:lang w:eastAsia="en-GB"/>
              </w:rPr>
            </w:pPr>
            <w:r w:rsidRPr="00A929CE">
              <w:rPr>
                <w:rFonts w:asciiTheme="minorHAnsi" w:hAnsiTheme="minorHAnsi" w:cs="Tahoma"/>
                <w:b/>
                <w:bCs/>
                <w:i/>
                <w:sz w:val="24"/>
                <w:szCs w:val="24"/>
              </w:rPr>
              <w:t>Filière déchets solides domestiques</w:t>
            </w:r>
          </w:p>
        </w:tc>
        <w:tc>
          <w:tcPr>
            <w:tcW w:w="6379" w:type="dxa"/>
            <w:tcBorders>
              <w:top w:val="nil"/>
            </w:tcBorders>
            <w:shd w:val="clear" w:color="auto" w:fill="BFBFBF" w:themeFill="background1" w:themeFillShade="BF"/>
          </w:tcPr>
          <w:p w:rsidR="00CE195C" w:rsidRPr="00A929CE" w:rsidRDefault="00CE195C" w:rsidP="00A929CE">
            <w:pPr>
              <w:spacing w:line="360" w:lineRule="auto"/>
              <w:jc w:val="center"/>
              <w:rPr>
                <w:rFonts w:asciiTheme="minorHAnsi" w:hAnsiTheme="minorHAnsi" w:cs="Tahoma"/>
                <w:b/>
                <w:bCs/>
                <w:i/>
                <w:sz w:val="24"/>
                <w:szCs w:val="24"/>
              </w:rPr>
            </w:pPr>
          </w:p>
        </w:tc>
      </w:tr>
      <w:tr w:rsidR="00CE195C" w:rsidRPr="00A929CE" w:rsidTr="008C046F">
        <w:trPr>
          <w:trHeight w:val="571"/>
        </w:trPr>
        <w:tc>
          <w:tcPr>
            <w:tcW w:w="2439" w:type="dxa"/>
            <w:shd w:val="clear" w:color="auto" w:fill="BFBFBF" w:themeFill="background1" w:themeFillShade="BF"/>
          </w:tcPr>
          <w:p w:rsidR="00CE195C" w:rsidRPr="00A929CE" w:rsidRDefault="00CE195C" w:rsidP="00A929CE">
            <w:pPr>
              <w:spacing w:line="360" w:lineRule="auto"/>
              <w:rPr>
                <w:rFonts w:asciiTheme="minorHAnsi" w:hAnsiTheme="minorHAnsi" w:cs="Tahoma"/>
                <w:b/>
                <w:bCs/>
                <w:sz w:val="24"/>
                <w:szCs w:val="24"/>
                <w:lang w:eastAsia="en-GB"/>
              </w:rPr>
            </w:pPr>
            <w:r w:rsidRPr="00A929CE">
              <w:rPr>
                <w:rFonts w:asciiTheme="minorHAnsi" w:hAnsiTheme="minorHAnsi" w:cs="Tahoma"/>
                <w:b/>
                <w:bCs/>
                <w:sz w:val="24"/>
                <w:szCs w:val="24"/>
              </w:rPr>
              <w:t>R 4 : Conditionnement</w:t>
            </w:r>
          </w:p>
        </w:tc>
        <w:tc>
          <w:tcPr>
            <w:tcW w:w="6804" w:type="dxa"/>
          </w:tcPr>
          <w:p w:rsidR="00CE195C" w:rsidRPr="00A929CE" w:rsidRDefault="00CE195C" w:rsidP="00A929CE">
            <w:pPr>
              <w:spacing w:line="360" w:lineRule="auto"/>
              <w:rPr>
                <w:rFonts w:asciiTheme="minorHAnsi" w:hAnsiTheme="minorHAnsi" w:cs="Tahoma"/>
                <w:b/>
                <w:bCs/>
                <w:sz w:val="24"/>
                <w:szCs w:val="24"/>
                <w:lang w:eastAsia="en-GB"/>
              </w:rPr>
            </w:pPr>
            <w:r w:rsidRPr="00A929CE">
              <w:rPr>
                <w:rFonts w:asciiTheme="minorHAnsi" w:hAnsiTheme="minorHAnsi" w:cs="Tahoma"/>
                <w:sz w:val="24"/>
                <w:szCs w:val="24"/>
              </w:rPr>
              <w:t>Toutes les concessions sont équipées d’une poubelle avant 2015</w:t>
            </w:r>
          </w:p>
        </w:tc>
        <w:tc>
          <w:tcPr>
            <w:tcW w:w="6379" w:type="dxa"/>
          </w:tcPr>
          <w:p w:rsidR="00097DCB" w:rsidRDefault="00097DCB" w:rsidP="00A929CE">
            <w:pPr>
              <w:spacing w:line="360" w:lineRule="auto"/>
              <w:rPr>
                <w:rFonts w:asciiTheme="minorHAnsi" w:hAnsiTheme="minorHAnsi" w:cs="Tahoma"/>
                <w:bCs/>
                <w:sz w:val="24"/>
                <w:szCs w:val="24"/>
              </w:rPr>
            </w:pPr>
            <w:r w:rsidRPr="00A929CE">
              <w:rPr>
                <w:rFonts w:asciiTheme="minorHAnsi" w:hAnsiTheme="minorHAnsi" w:cs="Tahoma"/>
                <w:bCs/>
                <w:sz w:val="24"/>
                <w:szCs w:val="24"/>
              </w:rPr>
              <w:t>Toutes les concessions au Mali ne disposent pas de poubelles, voire, de poubelles réglementaires</w:t>
            </w:r>
          </w:p>
          <w:p w:rsidR="00DC2972" w:rsidRPr="006E0389" w:rsidRDefault="00DC2972" w:rsidP="00A929CE">
            <w:pPr>
              <w:spacing w:line="360" w:lineRule="auto"/>
              <w:rPr>
                <w:rFonts w:asciiTheme="minorHAnsi" w:hAnsiTheme="minorHAnsi" w:cs="Tahoma"/>
                <w:b/>
                <w:sz w:val="24"/>
                <w:szCs w:val="24"/>
                <w:u w:val="single"/>
              </w:rPr>
            </w:pPr>
            <w:r w:rsidRPr="006E0389">
              <w:rPr>
                <w:rFonts w:asciiTheme="minorHAnsi" w:hAnsiTheme="minorHAnsi" w:cs="Tahoma"/>
                <w:b/>
                <w:bCs/>
                <w:sz w:val="24"/>
                <w:szCs w:val="24"/>
                <w:u w:val="single"/>
              </w:rPr>
              <w:t>Cible pas atteinte</w:t>
            </w:r>
          </w:p>
          <w:p w:rsidR="00CE195C" w:rsidRPr="00A929CE" w:rsidRDefault="00CE195C" w:rsidP="00A929CE">
            <w:pPr>
              <w:spacing w:line="360" w:lineRule="auto"/>
              <w:rPr>
                <w:rFonts w:asciiTheme="minorHAnsi" w:hAnsiTheme="minorHAnsi" w:cs="Tahoma"/>
                <w:sz w:val="24"/>
                <w:szCs w:val="24"/>
              </w:rPr>
            </w:pPr>
          </w:p>
        </w:tc>
      </w:tr>
      <w:tr w:rsidR="00CE195C" w:rsidRPr="00A929CE" w:rsidTr="008C046F">
        <w:tc>
          <w:tcPr>
            <w:tcW w:w="2439" w:type="dxa"/>
            <w:shd w:val="clear" w:color="auto" w:fill="BFBFBF" w:themeFill="background1" w:themeFillShade="BF"/>
          </w:tcPr>
          <w:p w:rsidR="00CE195C" w:rsidRPr="00A929CE" w:rsidRDefault="00CE195C" w:rsidP="00A929CE">
            <w:pPr>
              <w:spacing w:line="360" w:lineRule="auto"/>
              <w:jc w:val="both"/>
              <w:rPr>
                <w:rFonts w:asciiTheme="minorHAnsi" w:hAnsiTheme="minorHAnsi" w:cs="Tahoma"/>
                <w:b/>
                <w:bCs/>
                <w:sz w:val="24"/>
                <w:szCs w:val="24"/>
                <w:lang w:eastAsia="en-GB"/>
              </w:rPr>
            </w:pPr>
            <w:r w:rsidRPr="00A929CE">
              <w:rPr>
                <w:rFonts w:asciiTheme="minorHAnsi" w:hAnsiTheme="minorHAnsi" w:cs="Tahoma"/>
                <w:b/>
                <w:bCs/>
                <w:sz w:val="24"/>
                <w:szCs w:val="24"/>
              </w:rPr>
              <w:t>R5 : Pré-collecte</w:t>
            </w:r>
          </w:p>
        </w:tc>
        <w:tc>
          <w:tcPr>
            <w:tcW w:w="6804" w:type="dxa"/>
          </w:tcPr>
          <w:p w:rsidR="00CE195C" w:rsidRPr="00A929CE" w:rsidRDefault="00CE195C"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Toutes les communes urbaines établiront à cet effet un cahier des charges définissant la gestion de la pré-collecte sur son territoire avant 2015</w:t>
            </w:r>
          </w:p>
        </w:tc>
        <w:tc>
          <w:tcPr>
            <w:tcW w:w="6379" w:type="dxa"/>
          </w:tcPr>
          <w:p w:rsidR="00097DCB" w:rsidRDefault="00097DCB" w:rsidP="00A929CE">
            <w:pPr>
              <w:autoSpaceDE w:val="0"/>
              <w:autoSpaceDN w:val="0"/>
              <w:adjustRightInd w:val="0"/>
              <w:spacing w:line="360" w:lineRule="auto"/>
              <w:jc w:val="both"/>
              <w:rPr>
                <w:rFonts w:asciiTheme="minorHAnsi" w:hAnsiTheme="minorHAnsi" w:cs="Tahoma"/>
                <w:bCs/>
                <w:sz w:val="24"/>
                <w:szCs w:val="24"/>
              </w:rPr>
            </w:pPr>
            <w:r w:rsidRPr="00A929CE">
              <w:rPr>
                <w:rFonts w:asciiTheme="minorHAnsi" w:hAnsiTheme="minorHAnsi" w:cs="Tahoma"/>
                <w:bCs/>
                <w:sz w:val="24"/>
                <w:szCs w:val="24"/>
              </w:rPr>
              <w:t xml:space="preserve">Toutes les communes n’ont pas établi un cahier de charges définissant </w:t>
            </w:r>
            <w:r w:rsidR="000740B3">
              <w:rPr>
                <w:rFonts w:asciiTheme="minorHAnsi" w:hAnsiTheme="minorHAnsi" w:cs="Tahoma"/>
                <w:bCs/>
                <w:sz w:val="24"/>
                <w:szCs w:val="24"/>
              </w:rPr>
              <w:t>la gestion de la pré collecte (B</w:t>
            </w:r>
            <w:r w:rsidRPr="00A929CE">
              <w:rPr>
                <w:rFonts w:asciiTheme="minorHAnsi" w:hAnsiTheme="minorHAnsi" w:cs="Tahoma"/>
                <w:bCs/>
                <w:sz w:val="24"/>
                <w:szCs w:val="24"/>
              </w:rPr>
              <w:t>amako fait exception)</w:t>
            </w:r>
          </w:p>
          <w:p w:rsidR="00DC2972" w:rsidRPr="006E0389" w:rsidRDefault="00DC2972" w:rsidP="00A929CE">
            <w:pPr>
              <w:autoSpaceDE w:val="0"/>
              <w:autoSpaceDN w:val="0"/>
              <w:adjustRightInd w:val="0"/>
              <w:spacing w:line="360" w:lineRule="auto"/>
              <w:jc w:val="both"/>
              <w:rPr>
                <w:rFonts w:asciiTheme="minorHAnsi" w:hAnsiTheme="minorHAnsi" w:cs="Tahoma"/>
                <w:b/>
                <w:sz w:val="24"/>
                <w:szCs w:val="24"/>
                <w:u w:val="single"/>
              </w:rPr>
            </w:pPr>
            <w:r w:rsidRPr="006E0389">
              <w:rPr>
                <w:rFonts w:asciiTheme="minorHAnsi" w:hAnsiTheme="minorHAnsi" w:cs="Tahoma"/>
                <w:b/>
                <w:bCs/>
                <w:sz w:val="24"/>
                <w:szCs w:val="24"/>
                <w:u w:val="single"/>
              </w:rPr>
              <w:t>Cible partiellement atteinte</w:t>
            </w:r>
          </w:p>
          <w:p w:rsidR="00CE195C" w:rsidRPr="00A929CE" w:rsidRDefault="00CE195C" w:rsidP="00A929CE">
            <w:pPr>
              <w:autoSpaceDE w:val="0"/>
              <w:autoSpaceDN w:val="0"/>
              <w:adjustRightInd w:val="0"/>
              <w:spacing w:line="360" w:lineRule="auto"/>
              <w:jc w:val="both"/>
              <w:rPr>
                <w:rFonts w:asciiTheme="minorHAnsi" w:hAnsiTheme="minorHAnsi" w:cs="Tahoma"/>
                <w:sz w:val="24"/>
                <w:szCs w:val="24"/>
              </w:rPr>
            </w:pPr>
          </w:p>
        </w:tc>
      </w:tr>
      <w:tr w:rsidR="00CE195C" w:rsidRPr="00A929CE" w:rsidTr="008C046F">
        <w:tc>
          <w:tcPr>
            <w:tcW w:w="2439" w:type="dxa"/>
            <w:shd w:val="clear" w:color="auto" w:fill="BFBFBF" w:themeFill="background1" w:themeFillShade="BF"/>
          </w:tcPr>
          <w:p w:rsidR="00CE195C" w:rsidRPr="00A929CE" w:rsidRDefault="00CE195C" w:rsidP="00A929CE">
            <w:pPr>
              <w:spacing w:line="360" w:lineRule="auto"/>
              <w:jc w:val="both"/>
              <w:rPr>
                <w:rFonts w:asciiTheme="minorHAnsi" w:hAnsiTheme="minorHAnsi" w:cs="Tahoma"/>
                <w:b/>
                <w:bCs/>
                <w:sz w:val="24"/>
                <w:szCs w:val="24"/>
                <w:lang w:eastAsia="en-GB"/>
              </w:rPr>
            </w:pPr>
            <w:r w:rsidRPr="00A929CE">
              <w:rPr>
                <w:rFonts w:asciiTheme="minorHAnsi" w:hAnsiTheme="minorHAnsi" w:cs="Tahoma"/>
                <w:b/>
                <w:bCs/>
                <w:sz w:val="24"/>
                <w:szCs w:val="24"/>
              </w:rPr>
              <w:t>R 6 : Collecte et évacuation</w:t>
            </w:r>
          </w:p>
        </w:tc>
        <w:tc>
          <w:tcPr>
            <w:tcW w:w="6804" w:type="dxa"/>
          </w:tcPr>
          <w:p w:rsidR="00CE195C" w:rsidRPr="00A929CE" w:rsidRDefault="00CE195C"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80% des ménages des centres urbains et 50% des ménages des centres semi-urbains ont leurs ordures ménagères collectées et évacuées au moins une fois par semaine avant 2015</w:t>
            </w:r>
          </w:p>
        </w:tc>
        <w:tc>
          <w:tcPr>
            <w:tcW w:w="6379" w:type="dxa"/>
          </w:tcPr>
          <w:p w:rsidR="00097DCB" w:rsidRDefault="00097DCB" w:rsidP="00A929CE">
            <w:pPr>
              <w:autoSpaceDE w:val="0"/>
              <w:autoSpaceDN w:val="0"/>
              <w:adjustRightInd w:val="0"/>
              <w:spacing w:line="360" w:lineRule="auto"/>
              <w:jc w:val="both"/>
              <w:rPr>
                <w:rFonts w:asciiTheme="minorHAnsi" w:hAnsiTheme="minorHAnsi" w:cs="Tahoma"/>
                <w:bCs/>
                <w:sz w:val="24"/>
                <w:szCs w:val="24"/>
              </w:rPr>
            </w:pPr>
            <w:r w:rsidRPr="00A929CE">
              <w:rPr>
                <w:rFonts w:asciiTheme="minorHAnsi" w:hAnsiTheme="minorHAnsi" w:cs="Tahoma"/>
                <w:bCs/>
                <w:sz w:val="24"/>
                <w:szCs w:val="24"/>
              </w:rPr>
              <w:t>Tous les ménages ne sont pas abonnés à un service de ramassage des ordures sur l’étendue du territoire (300.250/520.598 familles sont abonnées) soit 57,67%</w:t>
            </w:r>
          </w:p>
          <w:p w:rsidR="00DC2972" w:rsidRPr="006E0389" w:rsidRDefault="00DC2972" w:rsidP="00A929CE">
            <w:pPr>
              <w:autoSpaceDE w:val="0"/>
              <w:autoSpaceDN w:val="0"/>
              <w:adjustRightInd w:val="0"/>
              <w:spacing w:line="360" w:lineRule="auto"/>
              <w:jc w:val="both"/>
              <w:rPr>
                <w:rFonts w:asciiTheme="minorHAnsi" w:hAnsiTheme="minorHAnsi" w:cs="Tahoma"/>
                <w:b/>
                <w:sz w:val="24"/>
                <w:szCs w:val="24"/>
                <w:u w:val="single"/>
              </w:rPr>
            </w:pPr>
            <w:r w:rsidRPr="006E0389">
              <w:rPr>
                <w:rFonts w:asciiTheme="minorHAnsi" w:hAnsiTheme="minorHAnsi" w:cs="Tahoma"/>
                <w:b/>
                <w:bCs/>
                <w:sz w:val="24"/>
                <w:szCs w:val="24"/>
                <w:u w:val="single"/>
              </w:rPr>
              <w:t>Cible à moitié atteinte</w:t>
            </w:r>
          </w:p>
          <w:p w:rsidR="00CE195C" w:rsidRPr="00A929CE" w:rsidRDefault="00CE195C" w:rsidP="00A929CE">
            <w:pPr>
              <w:autoSpaceDE w:val="0"/>
              <w:autoSpaceDN w:val="0"/>
              <w:adjustRightInd w:val="0"/>
              <w:spacing w:line="360" w:lineRule="auto"/>
              <w:jc w:val="both"/>
              <w:rPr>
                <w:rFonts w:asciiTheme="minorHAnsi" w:hAnsiTheme="minorHAnsi" w:cs="Tahoma"/>
                <w:sz w:val="24"/>
                <w:szCs w:val="24"/>
              </w:rPr>
            </w:pPr>
          </w:p>
        </w:tc>
      </w:tr>
      <w:tr w:rsidR="00CE195C" w:rsidRPr="00A929CE" w:rsidTr="008C046F">
        <w:tc>
          <w:tcPr>
            <w:tcW w:w="2439" w:type="dxa"/>
            <w:shd w:val="clear" w:color="auto" w:fill="BFBFBF" w:themeFill="background1" w:themeFillShade="BF"/>
          </w:tcPr>
          <w:p w:rsidR="00CE195C" w:rsidRPr="00A929CE" w:rsidRDefault="00CE195C" w:rsidP="00A929CE">
            <w:pPr>
              <w:spacing w:line="360" w:lineRule="auto"/>
              <w:jc w:val="both"/>
              <w:rPr>
                <w:rFonts w:asciiTheme="minorHAnsi" w:hAnsiTheme="minorHAnsi" w:cs="Tahoma"/>
                <w:b/>
                <w:bCs/>
                <w:sz w:val="24"/>
                <w:szCs w:val="24"/>
                <w:lang w:eastAsia="en-GB"/>
              </w:rPr>
            </w:pPr>
            <w:r w:rsidRPr="00A929CE">
              <w:rPr>
                <w:rFonts w:asciiTheme="minorHAnsi" w:hAnsiTheme="minorHAnsi" w:cs="Tahoma"/>
                <w:b/>
                <w:bCs/>
                <w:sz w:val="24"/>
                <w:szCs w:val="24"/>
              </w:rPr>
              <w:t>R7 : Dépôt et traitement</w:t>
            </w:r>
          </w:p>
        </w:tc>
        <w:tc>
          <w:tcPr>
            <w:tcW w:w="6804" w:type="dxa"/>
          </w:tcPr>
          <w:p w:rsidR="00CE195C" w:rsidRPr="00A929CE" w:rsidRDefault="00CE195C">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Des sites adéquats de dépôts de transit et décharges finales sont aménagés et équipés pour les déchets solides domestiques dans 50% des villes de plus de 50.000 h</w:t>
            </w:r>
            <w:r w:rsidR="002614AB">
              <w:rPr>
                <w:rFonts w:asciiTheme="minorHAnsi" w:hAnsiTheme="minorHAnsi" w:cs="Tahoma"/>
                <w:sz w:val="24"/>
                <w:szCs w:val="24"/>
              </w:rPr>
              <w:t>abitan</w:t>
            </w:r>
            <w:r w:rsidRPr="00A929CE">
              <w:rPr>
                <w:rFonts w:asciiTheme="minorHAnsi" w:hAnsiTheme="minorHAnsi" w:cs="Tahoma"/>
                <w:sz w:val="24"/>
                <w:szCs w:val="24"/>
              </w:rPr>
              <w:t>ts avant 2015, et dans 100% des villes de plus de 50.000 h</w:t>
            </w:r>
            <w:r w:rsidR="002614AB">
              <w:rPr>
                <w:rFonts w:asciiTheme="minorHAnsi" w:hAnsiTheme="minorHAnsi" w:cs="Tahoma"/>
                <w:sz w:val="24"/>
                <w:szCs w:val="24"/>
              </w:rPr>
              <w:t>abitants</w:t>
            </w:r>
            <w:r w:rsidRPr="00A929CE">
              <w:rPr>
                <w:rFonts w:asciiTheme="minorHAnsi" w:hAnsiTheme="minorHAnsi" w:cs="Tahoma"/>
                <w:sz w:val="24"/>
                <w:szCs w:val="24"/>
              </w:rPr>
              <w:t xml:space="preserve"> et 50% des villes de plus de 25.000 h</w:t>
            </w:r>
            <w:r w:rsidR="002614AB">
              <w:rPr>
                <w:rFonts w:asciiTheme="minorHAnsi" w:hAnsiTheme="minorHAnsi" w:cs="Tahoma"/>
                <w:sz w:val="24"/>
                <w:szCs w:val="24"/>
              </w:rPr>
              <w:t>abitan</w:t>
            </w:r>
            <w:r w:rsidRPr="00A929CE">
              <w:rPr>
                <w:rFonts w:asciiTheme="minorHAnsi" w:hAnsiTheme="minorHAnsi" w:cs="Tahoma"/>
                <w:sz w:val="24"/>
                <w:szCs w:val="24"/>
              </w:rPr>
              <w:t>ts avant 2025</w:t>
            </w:r>
          </w:p>
        </w:tc>
        <w:tc>
          <w:tcPr>
            <w:tcW w:w="6379" w:type="dxa"/>
          </w:tcPr>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En 2017 : 166 dépôts de transit et 02 décharges finales ont été construits</w:t>
            </w:r>
          </w:p>
          <w:p w:rsidR="00097DCB" w:rsidRPr="006E0389" w:rsidRDefault="002614AB" w:rsidP="00A929CE">
            <w:pPr>
              <w:autoSpaceDE w:val="0"/>
              <w:autoSpaceDN w:val="0"/>
              <w:adjustRightInd w:val="0"/>
              <w:spacing w:line="360" w:lineRule="auto"/>
              <w:jc w:val="both"/>
              <w:rPr>
                <w:rFonts w:asciiTheme="minorHAnsi" w:hAnsiTheme="minorHAnsi" w:cs="Tahoma"/>
                <w:b/>
                <w:sz w:val="24"/>
                <w:szCs w:val="24"/>
                <w:u w:val="single"/>
              </w:rPr>
            </w:pPr>
            <w:r w:rsidRPr="006E0389">
              <w:rPr>
                <w:rFonts w:asciiTheme="minorHAnsi" w:hAnsiTheme="minorHAnsi" w:cs="Tahoma"/>
                <w:b/>
                <w:bCs/>
                <w:sz w:val="24"/>
                <w:szCs w:val="24"/>
                <w:u w:val="single"/>
              </w:rPr>
              <w:t>Ci</w:t>
            </w:r>
            <w:r w:rsidR="00097DCB" w:rsidRPr="006E0389">
              <w:rPr>
                <w:rFonts w:asciiTheme="minorHAnsi" w:hAnsiTheme="minorHAnsi" w:cs="Tahoma"/>
                <w:b/>
                <w:bCs/>
                <w:sz w:val="24"/>
                <w:szCs w:val="24"/>
                <w:u w:val="single"/>
              </w:rPr>
              <w:t xml:space="preserve">ble </w:t>
            </w:r>
            <w:r w:rsidRPr="006E0389">
              <w:rPr>
                <w:rFonts w:asciiTheme="minorHAnsi" w:hAnsiTheme="minorHAnsi" w:cs="Tahoma"/>
                <w:b/>
                <w:bCs/>
                <w:sz w:val="24"/>
                <w:szCs w:val="24"/>
                <w:u w:val="single"/>
              </w:rPr>
              <w:t xml:space="preserve">pas </w:t>
            </w:r>
            <w:r w:rsidR="00097DCB" w:rsidRPr="006E0389">
              <w:rPr>
                <w:rFonts w:asciiTheme="minorHAnsi" w:hAnsiTheme="minorHAnsi" w:cs="Tahoma"/>
                <w:b/>
                <w:bCs/>
                <w:sz w:val="24"/>
                <w:szCs w:val="24"/>
                <w:u w:val="single"/>
              </w:rPr>
              <w:t>atteinte</w:t>
            </w:r>
          </w:p>
          <w:p w:rsidR="00CE195C" w:rsidRPr="00A929CE" w:rsidRDefault="00CE195C" w:rsidP="00A929CE">
            <w:pPr>
              <w:autoSpaceDE w:val="0"/>
              <w:autoSpaceDN w:val="0"/>
              <w:adjustRightInd w:val="0"/>
              <w:spacing w:line="360" w:lineRule="auto"/>
              <w:jc w:val="both"/>
              <w:rPr>
                <w:rFonts w:asciiTheme="minorHAnsi" w:hAnsiTheme="minorHAnsi" w:cs="Tahoma"/>
                <w:b/>
                <w:color w:val="FF0000"/>
                <w:sz w:val="24"/>
                <w:szCs w:val="24"/>
              </w:rPr>
            </w:pPr>
          </w:p>
        </w:tc>
      </w:tr>
      <w:tr w:rsidR="00CE195C" w:rsidRPr="00A929CE" w:rsidTr="008C046F">
        <w:tc>
          <w:tcPr>
            <w:tcW w:w="9243" w:type="dxa"/>
            <w:gridSpan w:val="2"/>
            <w:shd w:val="clear" w:color="auto" w:fill="BFBFBF" w:themeFill="background1" w:themeFillShade="BF"/>
          </w:tcPr>
          <w:p w:rsidR="00CE195C" w:rsidRPr="00A929CE" w:rsidRDefault="00CE195C" w:rsidP="00A929CE">
            <w:pPr>
              <w:spacing w:line="360" w:lineRule="auto"/>
              <w:jc w:val="center"/>
              <w:rPr>
                <w:rFonts w:asciiTheme="minorHAnsi" w:hAnsiTheme="minorHAnsi" w:cs="Tahoma"/>
                <w:b/>
                <w:bCs/>
                <w:i/>
                <w:sz w:val="24"/>
                <w:szCs w:val="24"/>
                <w:lang w:eastAsia="en-GB"/>
              </w:rPr>
            </w:pPr>
            <w:r w:rsidRPr="00A929CE">
              <w:rPr>
                <w:rFonts w:asciiTheme="minorHAnsi" w:hAnsiTheme="minorHAnsi" w:cs="Tahoma"/>
                <w:b/>
                <w:bCs/>
                <w:i/>
                <w:sz w:val="24"/>
                <w:szCs w:val="24"/>
              </w:rPr>
              <w:t>Filière déchets liquides et solides industriels</w:t>
            </w:r>
          </w:p>
        </w:tc>
        <w:tc>
          <w:tcPr>
            <w:tcW w:w="6379" w:type="dxa"/>
            <w:shd w:val="clear" w:color="auto" w:fill="BFBFBF" w:themeFill="background1" w:themeFillShade="BF"/>
          </w:tcPr>
          <w:p w:rsidR="00CE195C" w:rsidRPr="00A929CE" w:rsidRDefault="00CE195C" w:rsidP="00A929CE">
            <w:pPr>
              <w:spacing w:line="360" w:lineRule="auto"/>
              <w:jc w:val="center"/>
              <w:rPr>
                <w:rFonts w:asciiTheme="minorHAnsi" w:hAnsiTheme="minorHAnsi" w:cs="Tahoma"/>
                <w:b/>
                <w:bCs/>
                <w:i/>
                <w:sz w:val="24"/>
                <w:szCs w:val="24"/>
              </w:rPr>
            </w:pPr>
          </w:p>
        </w:tc>
      </w:tr>
      <w:tr w:rsidR="00CE195C" w:rsidRPr="00A929CE" w:rsidTr="008C046F">
        <w:tc>
          <w:tcPr>
            <w:tcW w:w="2439" w:type="dxa"/>
            <w:shd w:val="clear" w:color="auto" w:fill="BFBFBF" w:themeFill="background1" w:themeFillShade="BF"/>
          </w:tcPr>
          <w:p w:rsidR="00CE195C" w:rsidRPr="00A929CE" w:rsidRDefault="00CE195C" w:rsidP="00A929CE">
            <w:pPr>
              <w:spacing w:line="360" w:lineRule="auto"/>
              <w:rPr>
                <w:rFonts w:asciiTheme="minorHAnsi" w:hAnsiTheme="minorHAnsi" w:cs="Tahoma"/>
                <w:b/>
                <w:bCs/>
                <w:sz w:val="24"/>
                <w:szCs w:val="24"/>
                <w:lang w:eastAsia="en-GB"/>
              </w:rPr>
            </w:pPr>
            <w:r w:rsidRPr="00A929CE">
              <w:rPr>
                <w:rFonts w:asciiTheme="minorHAnsi" w:hAnsiTheme="minorHAnsi" w:cs="Tahoma"/>
                <w:b/>
                <w:bCs/>
                <w:sz w:val="24"/>
                <w:szCs w:val="24"/>
              </w:rPr>
              <w:t>R8. Recensement des industries polluantes</w:t>
            </w:r>
          </w:p>
        </w:tc>
        <w:tc>
          <w:tcPr>
            <w:tcW w:w="6804" w:type="dxa"/>
          </w:tcPr>
          <w:p w:rsidR="00CE195C" w:rsidRPr="00A929CE" w:rsidRDefault="00CE195C"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L’ensemble des sites industriels potentiellement polluants sont recensés avant 2010, classifiés et la liste est mise à jour annuellement</w:t>
            </w:r>
          </w:p>
        </w:tc>
        <w:tc>
          <w:tcPr>
            <w:tcW w:w="6379" w:type="dxa"/>
          </w:tcPr>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Recensement et classification effectués.</w:t>
            </w:r>
          </w:p>
          <w:p w:rsidR="00097DCB" w:rsidRPr="00A929CE" w:rsidRDefault="00097DCB"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Mise à jour pas souvent effectuée</w:t>
            </w:r>
          </w:p>
          <w:p w:rsidR="00097DCB" w:rsidRPr="006E0389" w:rsidRDefault="002614AB" w:rsidP="00A929CE">
            <w:pPr>
              <w:autoSpaceDE w:val="0"/>
              <w:autoSpaceDN w:val="0"/>
              <w:adjustRightInd w:val="0"/>
              <w:spacing w:line="360" w:lineRule="auto"/>
              <w:jc w:val="both"/>
              <w:rPr>
                <w:rFonts w:asciiTheme="minorHAnsi" w:hAnsiTheme="minorHAnsi" w:cs="Tahoma"/>
                <w:b/>
                <w:sz w:val="24"/>
                <w:szCs w:val="24"/>
                <w:u w:val="single"/>
              </w:rPr>
            </w:pPr>
            <w:r>
              <w:rPr>
                <w:rFonts w:asciiTheme="minorHAnsi" w:hAnsiTheme="minorHAnsi" w:cs="Tahoma"/>
                <w:b/>
                <w:bCs/>
                <w:sz w:val="24"/>
                <w:szCs w:val="24"/>
                <w:u w:val="single"/>
              </w:rPr>
              <w:t xml:space="preserve">Cible </w:t>
            </w:r>
            <w:r w:rsidR="00097DCB" w:rsidRPr="006E0389">
              <w:rPr>
                <w:rFonts w:asciiTheme="minorHAnsi" w:hAnsiTheme="minorHAnsi" w:cs="Tahoma"/>
                <w:b/>
                <w:bCs/>
                <w:sz w:val="24"/>
                <w:szCs w:val="24"/>
                <w:u w:val="single"/>
              </w:rPr>
              <w:t>partiellement atteint</w:t>
            </w:r>
            <w:r w:rsidRPr="006E0389">
              <w:rPr>
                <w:rFonts w:asciiTheme="minorHAnsi" w:hAnsiTheme="minorHAnsi" w:cs="Tahoma"/>
                <w:b/>
                <w:bCs/>
                <w:sz w:val="24"/>
                <w:szCs w:val="24"/>
                <w:u w:val="single"/>
              </w:rPr>
              <w:t>e</w:t>
            </w:r>
          </w:p>
          <w:p w:rsidR="00CE195C" w:rsidRPr="00A929CE" w:rsidRDefault="00CE195C" w:rsidP="00A929CE">
            <w:pPr>
              <w:autoSpaceDE w:val="0"/>
              <w:autoSpaceDN w:val="0"/>
              <w:adjustRightInd w:val="0"/>
              <w:spacing w:line="360" w:lineRule="auto"/>
              <w:jc w:val="both"/>
              <w:rPr>
                <w:rFonts w:asciiTheme="minorHAnsi" w:hAnsiTheme="minorHAnsi" w:cs="Tahoma"/>
                <w:sz w:val="24"/>
                <w:szCs w:val="24"/>
              </w:rPr>
            </w:pPr>
          </w:p>
        </w:tc>
      </w:tr>
      <w:tr w:rsidR="004401CD" w:rsidRPr="00A929CE" w:rsidTr="008C046F">
        <w:tc>
          <w:tcPr>
            <w:tcW w:w="2439" w:type="dxa"/>
            <w:shd w:val="clear" w:color="auto" w:fill="BFBFBF" w:themeFill="background1" w:themeFillShade="BF"/>
          </w:tcPr>
          <w:p w:rsidR="004401CD" w:rsidRPr="00A929CE" w:rsidRDefault="004401CD" w:rsidP="00A929CE">
            <w:pPr>
              <w:spacing w:line="360" w:lineRule="auto"/>
              <w:rPr>
                <w:rFonts w:asciiTheme="minorHAnsi" w:hAnsiTheme="minorHAnsi" w:cs="Tahoma"/>
                <w:b/>
                <w:bCs/>
                <w:sz w:val="24"/>
                <w:szCs w:val="24"/>
                <w:lang w:eastAsia="en-GB"/>
              </w:rPr>
            </w:pPr>
            <w:r w:rsidRPr="00A929CE">
              <w:rPr>
                <w:rFonts w:asciiTheme="minorHAnsi" w:hAnsiTheme="minorHAnsi" w:cs="Tahoma"/>
                <w:b/>
                <w:bCs/>
                <w:sz w:val="24"/>
                <w:szCs w:val="24"/>
              </w:rPr>
              <w:t>R9. Traitement des déchets liquides industriels</w:t>
            </w:r>
          </w:p>
        </w:tc>
        <w:tc>
          <w:tcPr>
            <w:tcW w:w="6804" w:type="dxa"/>
          </w:tcPr>
          <w:p w:rsidR="004401CD" w:rsidRPr="00A929CE" w:rsidRDefault="004401CD"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Les eaux usées liées à des procédés industriels sont prétraitées ou traitées avant rejet dans les réseaux d’assainissement existants ou dans le milieu naturel pour plus de 50% des industries recensées comme polluantes avant 2015 et 100% des industries d’ici à 2025</w:t>
            </w:r>
          </w:p>
        </w:tc>
        <w:tc>
          <w:tcPr>
            <w:tcW w:w="6379" w:type="dxa"/>
            <w:vMerge w:val="restart"/>
          </w:tcPr>
          <w:p w:rsidR="004401CD" w:rsidRPr="00A929CE" w:rsidRDefault="004401CD"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Station de traitement de SOTUBA (Bamako)</w:t>
            </w:r>
          </w:p>
          <w:p w:rsidR="004401CD" w:rsidRPr="00A929CE" w:rsidRDefault="004401CD"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 xml:space="preserve">Certains hôtels de la place possèdent des dispositifs de prétraitement ou de traitement. Les analyses effectuées ne sont pas </w:t>
            </w:r>
            <w:r w:rsidR="002614AB" w:rsidRPr="00A929CE">
              <w:rPr>
                <w:rFonts w:asciiTheme="minorHAnsi" w:hAnsiTheme="minorHAnsi" w:cs="Tahoma"/>
                <w:bCs/>
                <w:sz w:val="24"/>
                <w:szCs w:val="24"/>
              </w:rPr>
              <w:t>satisfaisantes</w:t>
            </w:r>
            <w:r w:rsidRPr="00A929CE">
              <w:rPr>
                <w:rFonts w:asciiTheme="minorHAnsi" w:hAnsiTheme="minorHAnsi" w:cs="Tahoma"/>
                <w:bCs/>
                <w:sz w:val="24"/>
                <w:szCs w:val="24"/>
              </w:rPr>
              <w:t>. (</w:t>
            </w:r>
            <w:r w:rsidR="002614AB" w:rsidRPr="00A929CE">
              <w:rPr>
                <w:rFonts w:asciiTheme="minorHAnsi" w:hAnsiTheme="minorHAnsi" w:cs="Tahoma"/>
                <w:bCs/>
                <w:sz w:val="24"/>
                <w:szCs w:val="24"/>
              </w:rPr>
              <w:t>Sur</w:t>
            </w:r>
            <w:r w:rsidRPr="00A929CE">
              <w:rPr>
                <w:rFonts w:asciiTheme="minorHAnsi" w:hAnsiTheme="minorHAnsi" w:cs="Tahoma"/>
                <w:bCs/>
                <w:sz w:val="24"/>
                <w:szCs w:val="24"/>
              </w:rPr>
              <w:t xml:space="preserve"> 13 analyses, 11 ne sont pas conformes selon l’ANGESEM)</w:t>
            </w:r>
          </w:p>
          <w:p w:rsidR="004401CD" w:rsidRPr="006E0389" w:rsidRDefault="002614AB" w:rsidP="004401CD">
            <w:pPr>
              <w:autoSpaceDE w:val="0"/>
              <w:autoSpaceDN w:val="0"/>
              <w:adjustRightInd w:val="0"/>
              <w:spacing w:line="360" w:lineRule="auto"/>
              <w:jc w:val="both"/>
              <w:rPr>
                <w:rFonts w:asciiTheme="minorHAnsi" w:hAnsiTheme="minorHAnsi" w:cs="Tahoma"/>
                <w:b/>
                <w:sz w:val="24"/>
                <w:szCs w:val="24"/>
                <w:u w:val="single"/>
              </w:rPr>
            </w:pPr>
            <w:r w:rsidRPr="006E0389">
              <w:rPr>
                <w:rFonts w:asciiTheme="minorHAnsi" w:hAnsiTheme="minorHAnsi" w:cs="Tahoma"/>
                <w:b/>
                <w:bCs/>
                <w:sz w:val="24"/>
                <w:szCs w:val="24"/>
                <w:u w:val="single"/>
              </w:rPr>
              <w:t xml:space="preserve">Cible </w:t>
            </w:r>
            <w:r w:rsidR="004401CD" w:rsidRPr="006E0389">
              <w:rPr>
                <w:rFonts w:asciiTheme="minorHAnsi" w:hAnsiTheme="minorHAnsi" w:cs="Tahoma"/>
                <w:b/>
                <w:bCs/>
                <w:sz w:val="24"/>
                <w:szCs w:val="24"/>
                <w:u w:val="single"/>
              </w:rPr>
              <w:t>partiellement atteint</w:t>
            </w:r>
            <w:r>
              <w:rPr>
                <w:rFonts w:asciiTheme="minorHAnsi" w:hAnsiTheme="minorHAnsi" w:cs="Tahoma"/>
                <w:b/>
                <w:bCs/>
                <w:sz w:val="24"/>
                <w:szCs w:val="24"/>
                <w:u w:val="single"/>
              </w:rPr>
              <w:t>e</w:t>
            </w:r>
          </w:p>
          <w:p w:rsidR="004401CD" w:rsidRPr="00A929CE" w:rsidRDefault="004401CD" w:rsidP="00A929CE">
            <w:pPr>
              <w:autoSpaceDE w:val="0"/>
              <w:autoSpaceDN w:val="0"/>
              <w:adjustRightInd w:val="0"/>
              <w:spacing w:line="360" w:lineRule="auto"/>
              <w:jc w:val="both"/>
              <w:rPr>
                <w:rFonts w:asciiTheme="minorHAnsi" w:hAnsiTheme="minorHAnsi" w:cs="Tahoma"/>
                <w:b/>
                <w:sz w:val="24"/>
                <w:szCs w:val="24"/>
              </w:rPr>
            </w:pPr>
          </w:p>
        </w:tc>
      </w:tr>
      <w:tr w:rsidR="004401CD" w:rsidRPr="00A929CE" w:rsidTr="008C046F">
        <w:tc>
          <w:tcPr>
            <w:tcW w:w="2439" w:type="dxa"/>
            <w:shd w:val="clear" w:color="auto" w:fill="BFBFBF" w:themeFill="background1" w:themeFillShade="BF"/>
          </w:tcPr>
          <w:p w:rsidR="004401CD" w:rsidRPr="00A929CE" w:rsidRDefault="004401CD" w:rsidP="00A929CE">
            <w:pPr>
              <w:spacing w:line="360" w:lineRule="auto"/>
              <w:rPr>
                <w:rFonts w:asciiTheme="minorHAnsi" w:hAnsiTheme="minorHAnsi" w:cs="Tahoma"/>
                <w:b/>
                <w:bCs/>
                <w:sz w:val="24"/>
                <w:szCs w:val="24"/>
                <w:lang w:eastAsia="en-GB"/>
              </w:rPr>
            </w:pPr>
            <w:r w:rsidRPr="00A929CE">
              <w:rPr>
                <w:rFonts w:asciiTheme="minorHAnsi" w:hAnsiTheme="minorHAnsi" w:cs="Tahoma"/>
                <w:b/>
                <w:bCs/>
                <w:sz w:val="24"/>
                <w:szCs w:val="24"/>
              </w:rPr>
              <w:t>R10. Traitement des déchets solides industriels</w:t>
            </w:r>
          </w:p>
        </w:tc>
        <w:tc>
          <w:tcPr>
            <w:tcW w:w="6804" w:type="dxa"/>
          </w:tcPr>
          <w:p w:rsidR="004401CD" w:rsidRPr="00A929CE" w:rsidRDefault="004401CD"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Les déchets solides industriels ne pouvant pas faire l’objet d’une mise en décharge commune avec les déchets solides domestiques sont traités et stockés sur le lieu de production ou orientés vers une filière spécifique pour plus de 50% des industries classifiées comme polluantes avant 2015 et 75% de ces industries avant 2025</w:t>
            </w:r>
          </w:p>
        </w:tc>
        <w:tc>
          <w:tcPr>
            <w:tcW w:w="6379" w:type="dxa"/>
            <w:vMerge/>
          </w:tcPr>
          <w:p w:rsidR="004401CD" w:rsidRPr="00A929CE" w:rsidRDefault="004401CD" w:rsidP="00A929CE">
            <w:pPr>
              <w:autoSpaceDE w:val="0"/>
              <w:autoSpaceDN w:val="0"/>
              <w:adjustRightInd w:val="0"/>
              <w:spacing w:line="360" w:lineRule="auto"/>
              <w:jc w:val="both"/>
              <w:rPr>
                <w:rFonts w:asciiTheme="minorHAnsi" w:hAnsiTheme="minorHAnsi" w:cs="Tahoma"/>
                <w:b/>
                <w:sz w:val="24"/>
                <w:szCs w:val="24"/>
              </w:rPr>
            </w:pPr>
          </w:p>
        </w:tc>
      </w:tr>
      <w:tr w:rsidR="00CE195C" w:rsidRPr="00A929CE" w:rsidTr="008C046F">
        <w:tc>
          <w:tcPr>
            <w:tcW w:w="9243" w:type="dxa"/>
            <w:gridSpan w:val="2"/>
            <w:shd w:val="clear" w:color="auto" w:fill="BFBFBF" w:themeFill="background1" w:themeFillShade="BF"/>
          </w:tcPr>
          <w:p w:rsidR="00CE195C" w:rsidRPr="00A929CE" w:rsidRDefault="00CE195C" w:rsidP="00A929CE">
            <w:pPr>
              <w:spacing w:line="360" w:lineRule="auto"/>
              <w:jc w:val="center"/>
              <w:rPr>
                <w:rFonts w:asciiTheme="minorHAnsi" w:hAnsiTheme="minorHAnsi" w:cs="Tahoma"/>
                <w:b/>
                <w:bCs/>
                <w:i/>
                <w:sz w:val="24"/>
                <w:szCs w:val="24"/>
                <w:lang w:eastAsia="en-GB"/>
              </w:rPr>
            </w:pPr>
            <w:r w:rsidRPr="00A929CE">
              <w:rPr>
                <w:rFonts w:asciiTheme="minorHAnsi" w:hAnsiTheme="minorHAnsi" w:cs="Tahoma"/>
                <w:b/>
                <w:bCs/>
                <w:i/>
                <w:sz w:val="24"/>
                <w:szCs w:val="24"/>
              </w:rPr>
              <w:t>Filière déchets spéciaux</w:t>
            </w:r>
          </w:p>
        </w:tc>
        <w:tc>
          <w:tcPr>
            <w:tcW w:w="6379" w:type="dxa"/>
            <w:shd w:val="clear" w:color="auto" w:fill="BFBFBF" w:themeFill="background1" w:themeFillShade="BF"/>
          </w:tcPr>
          <w:p w:rsidR="00CE195C" w:rsidRPr="00A929CE" w:rsidRDefault="00CE195C" w:rsidP="00A929CE">
            <w:pPr>
              <w:spacing w:line="360" w:lineRule="auto"/>
              <w:jc w:val="center"/>
              <w:rPr>
                <w:rFonts w:asciiTheme="minorHAnsi" w:hAnsiTheme="minorHAnsi" w:cs="Tahoma"/>
                <w:b/>
                <w:bCs/>
                <w:i/>
                <w:sz w:val="24"/>
                <w:szCs w:val="24"/>
              </w:rPr>
            </w:pPr>
          </w:p>
        </w:tc>
      </w:tr>
      <w:tr w:rsidR="001725BA" w:rsidRPr="00A929CE" w:rsidTr="008C046F">
        <w:tc>
          <w:tcPr>
            <w:tcW w:w="2439" w:type="dxa"/>
            <w:shd w:val="clear" w:color="auto" w:fill="BFBFBF" w:themeFill="background1" w:themeFillShade="BF"/>
          </w:tcPr>
          <w:p w:rsidR="001725BA" w:rsidRPr="00A929CE" w:rsidRDefault="001725BA" w:rsidP="001725BA">
            <w:pPr>
              <w:spacing w:line="360" w:lineRule="auto"/>
              <w:jc w:val="both"/>
              <w:rPr>
                <w:rFonts w:asciiTheme="minorHAnsi" w:hAnsiTheme="minorHAnsi" w:cs="Tahoma"/>
                <w:b/>
                <w:bCs/>
                <w:sz w:val="24"/>
                <w:szCs w:val="24"/>
                <w:lang w:eastAsia="en-GB"/>
              </w:rPr>
            </w:pPr>
            <w:r w:rsidRPr="00A929CE">
              <w:rPr>
                <w:rFonts w:asciiTheme="minorHAnsi" w:hAnsiTheme="minorHAnsi" w:cs="Tahoma"/>
                <w:b/>
                <w:bCs/>
                <w:sz w:val="24"/>
                <w:szCs w:val="24"/>
              </w:rPr>
              <w:t>R11 : Déchets biomédicaux</w:t>
            </w:r>
          </w:p>
        </w:tc>
        <w:tc>
          <w:tcPr>
            <w:tcW w:w="6804" w:type="dxa"/>
          </w:tcPr>
          <w:p w:rsidR="001725BA" w:rsidRPr="00A929CE" w:rsidRDefault="001725BA" w:rsidP="001725BA">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Les déchets biomédicaux sont correctement traités par incinération, enfouissement sanitaire ou confinement sur place dans plus de 80% des centres de santé, cliniques privées, hôpitaux avant 2015</w:t>
            </w:r>
          </w:p>
        </w:tc>
        <w:tc>
          <w:tcPr>
            <w:tcW w:w="6379" w:type="dxa"/>
          </w:tcPr>
          <w:p w:rsidR="00F12CD2" w:rsidRPr="006E0389" w:rsidRDefault="00F12CD2" w:rsidP="006E0389">
            <w:pPr>
              <w:spacing w:line="360" w:lineRule="auto"/>
              <w:jc w:val="both"/>
              <w:rPr>
                <w:rFonts w:asciiTheme="minorHAnsi" w:hAnsiTheme="minorHAnsi"/>
                <w:sz w:val="24"/>
                <w:szCs w:val="24"/>
              </w:rPr>
            </w:pPr>
            <w:r w:rsidRPr="006E0389">
              <w:rPr>
                <w:rFonts w:asciiTheme="minorHAnsi" w:hAnsiTheme="minorHAnsi"/>
                <w:sz w:val="24"/>
                <w:szCs w:val="24"/>
              </w:rPr>
              <w:t xml:space="preserve">Des équipements </w:t>
            </w:r>
            <w:r w:rsidR="00D54C69" w:rsidRPr="006E0389">
              <w:rPr>
                <w:rFonts w:asciiTheme="minorHAnsi" w:hAnsiTheme="minorHAnsi"/>
                <w:sz w:val="24"/>
                <w:szCs w:val="24"/>
              </w:rPr>
              <w:t>standards</w:t>
            </w:r>
            <w:r w:rsidRPr="006E0389">
              <w:rPr>
                <w:rFonts w:asciiTheme="minorHAnsi" w:hAnsiTheme="minorHAnsi"/>
                <w:sz w:val="24"/>
                <w:szCs w:val="24"/>
              </w:rPr>
              <w:t xml:space="preserve"> de collecte ont été distribués à </w:t>
            </w:r>
            <w:r w:rsidR="00245A6F" w:rsidRPr="006E0389">
              <w:rPr>
                <w:rFonts w:asciiTheme="minorHAnsi" w:hAnsiTheme="minorHAnsi"/>
                <w:sz w:val="24"/>
                <w:szCs w:val="24"/>
              </w:rPr>
              <w:t xml:space="preserve">plusieurs </w:t>
            </w:r>
            <w:r w:rsidRPr="006E0389">
              <w:rPr>
                <w:rFonts w:asciiTheme="minorHAnsi" w:hAnsiTheme="minorHAnsi"/>
                <w:sz w:val="24"/>
                <w:szCs w:val="24"/>
              </w:rPr>
              <w:t>formations sanitaires publiques et privées (poubelles, sachets en couleur pour le tri, boites de sécurité, etc.). Le matériel de collecte, composé essentiellement de poubelles et de sacs en plastique, répond relativement aux normes des récipients devant contenir les déchets médicaux. La différenciation entre les couleurs des différentes poubelles est généralement respectée. Toutefois, l’insuffisance des dotations (boites de sécurités, poubelles de couleurs différentes, sachets en plastique, etc.) pourrait compromettre la durabilité du système de gestion basé sur la ségrégation à la source.</w:t>
            </w:r>
          </w:p>
          <w:p w:rsidR="002614AB" w:rsidRPr="006E0389" w:rsidRDefault="00F12CD2" w:rsidP="006E0389">
            <w:pPr>
              <w:pStyle w:val="BodyText"/>
              <w:spacing w:line="360" w:lineRule="auto"/>
              <w:rPr>
                <w:rFonts w:asciiTheme="minorHAnsi" w:hAnsiTheme="minorHAnsi"/>
                <w:sz w:val="24"/>
                <w:szCs w:val="24"/>
              </w:rPr>
            </w:pPr>
            <w:r w:rsidRPr="006E0389">
              <w:rPr>
                <w:rFonts w:asciiTheme="minorHAnsi" w:hAnsiTheme="minorHAnsi"/>
                <w:sz w:val="24"/>
                <w:szCs w:val="24"/>
              </w:rPr>
              <w:t xml:space="preserve">Cependant, la </w:t>
            </w:r>
            <w:r w:rsidR="002614AB" w:rsidRPr="006E0389">
              <w:rPr>
                <w:rFonts w:asciiTheme="minorHAnsi" w:hAnsiTheme="minorHAnsi"/>
                <w:sz w:val="24"/>
                <w:szCs w:val="24"/>
              </w:rPr>
              <w:t xml:space="preserve">GDBM dans les formations sanitaires présente quelques insuffisances, malgré les efforts notés dans certains centres de santé. Les contraintes majeures sont : </w:t>
            </w:r>
          </w:p>
          <w:p w:rsidR="002614AB" w:rsidRPr="006E0389" w:rsidRDefault="002614AB" w:rsidP="006E0389">
            <w:pPr>
              <w:pStyle w:val="Paragraphedeliste"/>
              <w:numPr>
                <w:ilvl w:val="0"/>
                <w:numId w:val="74"/>
              </w:numPr>
              <w:autoSpaceDE w:val="0"/>
              <w:autoSpaceDN w:val="0"/>
              <w:adjustRightInd w:val="0"/>
              <w:spacing w:line="360" w:lineRule="auto"/>
              <w:jc w:val="both"/>
              <w:rPr>
                <w:rFonts w:asciiTheme="minorHAnsi" w:hAnsiTheme="minorHAnsi"/>
                <w:color w:val="000000"/>
                <w:sz w:val="24"/>
                <w:szCs w:val="24"/>
              </w:rPr>
            </w:pPr>
            <w:r w:rsidRPr="006E0389">
              <w:rPr>
                <w:rFonts w:asciiTheme="minorHAnsi" w:hAnsiTheme="minorHAnsi"/>
                <w:color w:val="000000"/>
                <w:sz w:val="24"/>
                <w:szCs w:val="24"/>
              </w:rPr>
              <w:t xml:space="preserve">Absence de données fiables sur les quantités produites ; </w:t>
            </w:r>
          </w:p>
          <w:p w:rsidR="002614AB" w:rsidRPr="006E0389" w:rsidRDefault="002614AB" w:rsidP="006E0389">
            <w:pPr>
              <w:pStyle w:val="Paragraphedeliste"/>
              <w:numPr>
                <w:ilvl w:val="0"/>
                <w:numId w:val="74"/>
              </w:numPr>
              <w:autoSpaceDE w:val="0"/>
              <w:autoSpaceDN w:val="0"/>
              <w:adjustRightInd w:val="0"/>
              <w:spacing w:line="360" w:lineRule="auto"/>
              <w:jc w:val="both"/>
              <w:rPr>
                <w:rFonts w:asciiTheme="minorHAnsi" w:hAnsiTheme="minorHAnsi"/>
                <w:color w:val="000000"/>
                <w:sz w:val="24"/>
                <w:szCs w:val="24"/>
              </w:rPr>
            </w:pPr>
            <w:r w:rsidRPr="006E0389">
              <w:rPr>
                <w:rFonts w:asciiTheme="minorHAnsi" w:hAnsiTheme="minorHAnsi"/>
                <w:color w:val="000000"/>
                <w:sz w:val="24"/>
                <w:szCs w:val="24"/>
              </w:rPr>
              <w:t>Insuffisance de matériels appropriés de collecte et des équipements de protection des agents ;</w:t>
            </w:r>
          </w:p>
          <w:p w:rsidR="002614AB" w:rsidRPr="006E0389" w:rsidRDefault="002614AB" w:rsidP="006E0389">
            <w:pPr>
              <w:pStyle w:val="Paragraphedeliste"/>
              <w:numPr>
                <w:ilvl w:val="0"/>
                <w:numId w:val="74"/>
              </w:numPr>
              <w:autoSpaceDE w:val="0"/>
              <w:autoSpaceDN w:val="0"/>
              <w:adjustRightInd w:val="0"/>
              <w:spacing w:line="360" w:lineRule="auto"/>
              <w:jc w:val="both"/>
              <w:rPr>
                <w:rFonts w:asciiTheme="minorHAnsi" w:hAnsiTheme="minorHAnsi"/>
                <w:color w:val="000000"/>
                <w:sz w:val="24"/>
                <w:szCs w:val="24"/>
              </w:rPr>
            </w:pPr>
            <w:r w:rsidRPr="006E0389">
              <w:rPr>
                <w:rFonts w:asciiTheme="minorHAnsi" w:hAnsiTheme="minorHAnsi"/>
                <w:color w:val="000000"/>
                <w:sz w:val="24"/>
                <w:szCs w:val="24"/>
              </w:rPr>
              <w:t xml:space="preserve"> Tri non systématique et mélange des DBM avec les ordures ménagères ;</w:t>
            </w:r>
          </w:p>
          <w:p w:rsidR="002614AB" w:rsidRPr="006E0389" w:rsidRDefault="002614AB" w:rsidP="006E0389">
            <w:pPr>
              <w:pStyle w:val="Paragraphedeliste"/>
              <w:numPr>
                <w:ilvl w:val="0"/>
                <w:numId w:val="74"/>
              </w:numPr>
              <w:autoSpaceDE w:val="0"/>
              <w:autoSpaceDN w:val="0"/>
              <w:adjustRightInd w:val="0"/>
              <w:spacing w:line="360" w:lineRule="auto"/>
              <w:jc w:val="both"/>
              <w:rPr>
                <w:rFonts w:asciiTheme="minorHAnsi" w:hAnsiTheme="minorHAnsi"/>
                <w:color w:val="000000"/>
                <w:sz w:val="24"/>
                <w:szCs w:val="24"/>
              </w:rPr>
            </w:pPr>
            <w:r w:rsidRPr="006E0389">
              <w:rPr>
                <w:rFonts w:asciiTheme="minorHAnsi" w:hAnsiTheme="minorHAnsi"/>
                <w:color w:val="000000"/>
                <w:sz w:val="24"/>
                <w:szCs w:val="24"/>
              </w:rPr>
              <w:t xml:space="preserve"> Défaut de conception des incinérateurs artisanaux ;</w:t>
            </w:r>
          </w:p>
          <w:p w:rsidR="002614AB" w:rsidRPr="006E0389" w:rsidRDefault="002614AB" w:rsidP="006E0389">
            <w:pPr>
              <w:pStyle w:val="Paragraphedeliste"/>
              <w:numPr>
                <w:ilvl w:val="0"/>
                <w:numId w:val="74"/>
              </w:numPr>
              <w:autoSpaceDE w:val="0"/>
              <w:autoSpaceDN w:val="0"/>
              <w:adjustRightInd w:val="0"/>
              <w:spacing w:line="360" w:lineRule="auto"/>
              <w:jc w:val="both"/>
              <w:rPr>
                <w:rFonts w:asciiTheme="minorHAnsi" w:hAnsiTheme="minorHAnsi"/>
                <w:color w:val="000000"/>
                <w:sz w:val="24"/>
                <w:szCs w:val="24"/>
              </w:rPr>
            </w:pPr>
            <w:r w:rsidRPr="006E0389">
              <w:rPr>
                <w:rFonts w:asciiTheme="minorHAnsi" w:hAnsiTheme="minorHAnsi"/>
                <w:color w:val="000000"/>
                <w:sz w:val="24"/>
                <w:szCs w:val="24"/>
              </w:rPr>
              <w:t xml:space="preserve"> Non maîtrise des techniques de fonctionnement et d’entretien. </w:t>
            </w:r>
          </w:p>
          <w:p w:rsidR="00A4327E" w:rsidRPr="006E0389" w:rsidRDefault="002614AB">
            <w:pPr>
              <w:autoSpaceDE w:val="0"/>
              <w:autoSpaceDN w:val="0"/>
              <w:adjustRightInd w:val="0"/>
              <w:spacing w:line="360" w:lineRule="auto"/>
              <w:jc w:val="both"/>
              <w:rPr>
                <w:rFonts w:asciiTheme="minorHAnsi" w:hAnsiTheme="minorHAnsi"/>
                <w:color w:val="000000"/>
                <w:sz w:val="24"/>
                <w:szCs w:val="24"/>
              </w:rPr>
            </w:pPr>
            <w:r w:rsidRPr="006E0389">
              <w:rPr>
                <w:rFonts w:asciiTheme="minorHAnsi" w:hAnsiTheme="minorHAnsi"/>
                <w:color w:val="000000"/>
                <w:sz w:val="24"/>
                <w:szCs w:val="24"/>
              </w:rPr>
              <w:t xml:space="preserve"> Les comportements et pratiques dans la gestion des DD sont globalement médiocres.</w:t>
            </w:r>
          </w:p>
          <w:p w:rsidR="00E84636" w:rsidRPr="006E0389" w:rsidRDefault="00E84636">
            <w:pPr>
              <w:autoSpaceDE w:val="0"/>
              <w:autoSpaceDN w:val="0"/>
              <w:adjustRightInd w:val="0"/>
              <w:spacing w:line="360" w:lineRule="auto"/>
              <w:jc w:val="both"/>
              <w:rPr>
                <w:rFonts w:asciiTheme="minorHAnsi" w:hAnsiTheme="minorHAnsi"/>
                <w:color w:val="000000"/>
                <w:sz w:val="24"/>
                <w:szCs w:val="24"/>
              </w:rPr>
            </w:pPr>
            <w:r w:rsidRPr="006E0389">
              <w:rPr>
                <w:rFonts w:asciiTheme="minorHAnsi" w:hAnsiTheme="minorHAnsi"/>
                <w:color w:val="000000"/>
                <w:sz w:val="24"/>
                <w:szCs w:val="24"/>
              </w:rPr>
              <w:t>Aucune société privée n’est réellement active dans la GDD, ce qui constitue une contrainte majeure dans la professionnalisation du secteur. La faiblesse des ressources financières allouées à la gestion des DD constitue un facteur handicapant majeur dans la stratégie d’implication des privés dans la GDD. Moins de quarante pourcent (40%) des structures sanitaires gèrent bien les déchets biomédicaux</w:t>
            </w:r>
          </w:p>
          <w:p w:rsidR="00E84636" w:rsidRPr="006E0389" w:rsidRDefault="00E84636">
            <w:pPr>
              <w:autoSpaceDE w:val="0"/>
              <w:autoSpaceDN w:val="0"/>
              <w:adjustRightInd w:val="0"/>
              <w:spacing w:line="360" w:lineRule="auto"/>
              <w:jc w:val="both"/>
              <w:rPr>
                <w:rFonts w:asciiTheme="minorHAnsi" w:hAnsiTheme="minorHAnsi" w:cs="Tahoma"/>
                <w:b/>
                <w:sz w:val="24"/>
                <w:szCs w:val="24"/>
                <w:highlight w:val="yellow"/>
                <w:u w:val="single"/>
              </w:rPr>
            </w:pPr>
            <w:r w:rsidRPr="006E0389">
              <w:rPr>
                <w:rFonts w:asciiTheme="minorHAnsi" w:hAnsiTheme="minorHAnsi"/>
                <w:b/>
                <w:color w:val="000000"/>
                <w:sz w:val="24"/>
                <w:szCs w:val="24"/>
                <w:u w:val="single"/>
              </w:rPr>
              <w:t>Cible partiellement atteinte</w:t>
            </w:r>
          </w:p>
        </w:tc>
      </w:tr>
      <w:tr w:rsidR="001725BA" w:rsidRPr="00A929CE" w:rsidTr="008C046F">
        <w:tc>
          <w:tcPr>
            <w:tcW w:w="2439" w:type="dxa"/>
            <w:shd w:val="clear" w:color="auto" w:fill="BFBFBF" w:themeFill="background1" w:themeFillShade="BF"/>
          </w:tcPr>
          <w:p w:rsidR="001725BA" w:rsidRPr="00A929CE" w:rsidRDefault="001725BA" w:rsidP="001725BA">
            <w:pPr>
              <w:spacing w:line="360" w:lineRule="auto"/>
              <w:jc w:val="both"/>
              <w:rPr>
                <w:rFonts w:asciiTheme="minorHAnsi" w:hAnsiTheme="minorHAnsi" w:cs="Tahoma"/>
                <w:b/>
                <w:bCs/>
                <w:sz w:val="24"/>
                <w:szCs w:val="24"/>
                <w:lang w:eastAsia="en-GB"/>
              </w:rPr>
            </w:pPr>
            <w:r w:rsidRPr="00A929CE">
              <w:rPr>
                <w:rFonts w:asciiTheme="minorHAnsi" w:hAnsiTheme="minorHAnsi" w:cs="Tahoma"/>
                <w:b/>
                <w:bCs/>
                <w:sz w:val="24"/>
                <w:szCs w:val="24"/>
              </w:rPr>
              <w:t>R12 : Déchets plastiques</w:t>
            </w:r>
          </w:p>
        </w:tc>
        <w:tc>
          <w:tcPr>
            <w:tcW w:w="6804" w:type="dxa"/>
          </w:tcPr>
          <w:p w:rsidR="001725BA" w:rsidRPr="00A929CE" w:rsidRDefault="001725BA">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Les déchets plastiques sont collectés, conditionnés et traités par valorisation, régénération et valorisation énergétique dans des sites appropriés dans plus de 5</w:t>
            </w:r>
            <w:r w:rsidR="00CD5597">
              <w:rPr>
                <w:rFonts w:asciiTheme="minorHAnsi" w:hAnsiTheme="minorHAnsi" w:cs="Tahoma"/>
                <w:sz w:val="24"/>
                <w:szCs w:val="24"/>
              </w:rPr>
              <w:t>0</w:t>
            </w:r>
            <w:r w:rsidRPr="00A929CE">
              <w:rPr>
                <w:rFonts w:asciiTheme="minorHAnsi" w:hAnsiTheme="minorHAnsi" w:cs="Tahoma"/>
                <w:sz w:val="24"/>
                <w:szCs w:val="24"/>
              </w:rPr>
              <w:t>% des centres urbains et au moins 10% des centres semi urbains en 2015 au plus tard. Des opérations de collecte et de conditionnement sont organisées dans au moins 10% des villes de moins de 5.000 habitants en 2015</w:t>
            </w:r>
          </w:p>
        </w:tc>
        <w:tc>
          <w:tcPr>
            <w:tcW w:w="6379" w:type="dxa"/>
          </w:tcPr>
          <w:p w:rsidR="00F12CD2" w:rsidRPr="006E0389" w:rsidRDefault="00F12CD2" w:rsidP="006E0389">
            <w:pPr>
              <w:autoSpaceDE w:val="0"/>
              <w:autoSpaceDN w:val="0"/>
              <w:adjustRightInd w:val="0"/>
              <w:spacing w:line="360" w:lineRule="auto"/>
              <w:rPr>
                <w:rFonts w:asciiTheme="minorHAnsi" w:hAnsiTheme="minorHAnsi"/>
                <w:sz w:val="24"/>
                <w:szCs w:val="24"/>
              </w:rPr>
            </w:pPr>
            <w:r w:rsidRPr="006E0389">
              <w:rPr>
                <w:rFonts w:asciiTheme="minorHAnsi" w:hAnsiTheme="minorHAnsi"/>
                <w:sz w:val="24"/>
                <w:szCs w:val="24"/>
              </w:rPr>
              <w:t>Les thermoplastiques sont les plus couramment rencontrés au Mali sous formes de sachets, bidons, fûts, tuyaux, ustensiles entre autres). Les déchets plastiques sont générés par les activités industrielles, agricoles, commerciales et par la consommation des ménages. Ils constituent environ 3% du poids total des déchets solides mis en décharge.</w:t>
            </w:r>
          </w:p>
          <w:p w:rsidR="00F12CD2" w:rsidRPr="006E0389" w:rsidRDefault="00F12CD2" w:rsidP="006E0389">
            <w:pPr>
              <w:autoSpaceDE w:val="0"/>
              <w:autoSpaceDN w:val="0"/>
              <w:adjustRightInd w:val="0"/>
              <w:spacing w:line="360" w:lineRule="auto"/>
              <w:rPr>
                <w:rFonts w:asciiTheme="minorHAnsi" w:hAnsiTheme="minorHAnsi"/>
                <w:sz w:val="24"/>
                <w:szCs w:val="24"/>
              </w:rPr>
            </w:pPr>
            <w:r w:rsidRPr="006E0389">
              <w:rPr>
                <w:rFonts w:asciiTheme="minorHAnsi" w:hAnsiTheme="minorHAnsi"/>
                <w:sz w:val="24"/>
                <w:szCs w:val="24"/>
              </w:rPr>
              <w:t>La prolifération des sachets non recyclable constitue aujourd’hui une préoccupation nationale non seulement pour la santé humaine et animale mais également pour l’environnement.</w:t>
            </w:r>
            <w:r w:rsidR="002C34D3">
              <w:rPr>
                <w:rFonts w:asciiTheme="minorHAnsi" w:hAnsiTheme="minorHAnsi"/>
                <w:sz w:val="24"/>
                <w:szCs w:val="24"/>
              </w:rPr>
              <w:t xml:space="preserve"> </w:t>
            </w:r>
            <w:r w:rsidRPr="006E0389">
              <w:rPr>
                <w:rFonts w:asciiTheme="minorHAnsi" w:hAnsiTheme="minorHAnsi"/>
                <w:sz w:val="24"/>
                <w:szCs w:val="24"/>
              </w:rPr>
              <w:t>La collecte n’est pas structurée pour ce type de déchets. Les initiatives de collectes sont éparses et menées par les ménages, les GIE, les mairies et les unités industrielles de plasturgie pour des intérêts divers.</w:t>
            </w:r>
          </w:p>
          <w:p w:rsidR="00F12CD2" w:rsidRPr="006E0389" w:rsidRDefault="00F12CD2" w:rsidP="006E0389">
            <w:pPr>
              <w:autoSpaceDE w:val="0"/>
              <w:autoSpaceDN w:val="0"/>
              <w:adjustRightInd w:val="0"/>
              <w:spacing w:line="360" w:lineRule="auto"/>
              <w:rPr>
                <w:rFonts w:asciiTheme="minorHAnsi" w:hAnsiTheme="minorHAnsi"/>
                <w:sz w:val="24"/>
                <w:szCs w:val="24"/>
              </w:rPr>
            </w:pPr>
            <w:r w:rsidRPr="006E0389">
              <w:rPr>
                <w:rFonts w:asciiTheme="minorHAnsi" w:hAnsiTheme="minorHAnsi"/>
                <w:sz w:val="24"/>
                <w:szCs w:val="24"/>
              </w:rPr>
              <w:t>Le conditionnement obéit aux mêmes règles et dépend de l’usage auquel sont prédestinés les déchets plastiques collectés.</w:t>
            </w:r>
          </w:p>
          <w:p w:rsidR="00F12CD2" w:rsidRPr="006E0389" w:rsidRDefault="00F12CD2" w:rsidP="006E0389">
            <w:pPr>
              <w:autoSpaceDE w:val="0"/>
              <w:autoSpaceDN w:val="0"/>
              <w:adjustRightInd w:val="0"/>
              <w:spacing w:line="360" w:lineRule="auto"/>
              <w:rPr>
                <w:rFonts w:asciiTheme="minorHAnsi" w:hAnsiTheme="minorHAnsi"/>
                <w:sz w:val="24"/>
                <w:szCs w:val="24"/>
              </w:rPr>
            </w:pPr>
            <w:r w:rsidRPr="006E0389">
              <w:rPr>
                <w:rFonts w:asciiTheme="minorHAnsi" w:hAnsiTheme="minorHAnsi"/>
                <w:sz w:val="24"/>
                <w:szCs w:val="24"/>
              </w:rPr>
              <w:t xml:space="preserve">Les déchets plastiques sont soit recyclés (paniers, sacs, gadgets) soit broyés et transformés en granulats servant de matière première pour l’industrie plastique. </w:t>
            </w:r>
            <w:r w:rsidR="00C254E4" w:rsidRPr="006E0389">
              <w:rPr>
                <w:rFonts w:asciiTheme="minorHAnsi" w:hAnsiTheme="minorHAnsi"/>
                <w:sz w:val="24"/>
                <w:szCs w:val="24"/>
              </w:rPr>
              <w:t>En 2006, sur 17089 tonnes de déchets plastiques ; seuls1720 tonnes ont été recyclés. Ce qui fait environ 10%</w:t>
            </w:r>
          </w:p>
          <w:p w:rsidR="00C254E4" w:rsidRPr="006E0389" w:rsidRDefault="00C254E4" w:rsidP="006E0389">
            <w:pPr>
              <w:autoSpaceDE w:val="0"/>
              <w:autoSpaceDN w:val="0"/>
              <w:adjustRightInd w:val="0"/>
              <w:spacing w:line="360" w:lineRule="auto"/>
              <w:rPr>
                <w:rFonts w:asciiTheme="minorHAnsi" w:hAnsiTheme="minorHAnsi"/>
                <w:color w:val="333333"/>
                <w:sz w:val="24"/>
                <w:szCs w:val="24"/>
                <w:shd w:val="clear" w:color="auto" w:fill="FFFFFF"/>
              </w:rPr>
            </w:pPr>
            <w:r w:rsidRPr="006E0389">
              <w:rPr>
                <w:rFonts w:asciiTheme="minorHAnsi" w:hAnsiTheme="minorHAnsi"/>
                <w:sz w:val="24"/>
                <w:szCs w:val="24"/>
              </w:rPr>
              <w:t>A mise en application de l</w:t>
            </w:r>
            <w:r w:rsidRPr="006E0389">
              <w:rPr>
                <w:rFonts w:asciiTheme="minorHAnsi" w:hAnsiTheme="minorHAnsi"/>
                <w:color w:val="333333"/>
                <w:sz w:val="24"/>
                <w:szCs w:val="24"/>
                <w:shd w:val="clear" w:color="auto" w:fill="FFFFFF"/>
              </w:rPr>
              <w:t>a loi n°2014-024 du 3 juillet 2014 portant interdiction de la production, de l’importation et de la commercialisation des sachets plastiques non biodégradables en République du Mali, n’est pas effective.  </w:t>
            </w:r>
          </w:p>
          <w:p w:rsidR="00C254E4" w:rsidRPr="006E0389" w:rsidRDefault="00C254E4" w:rsidP="006E0389">
            <w:pPr>
              <w:autoSpaceDE w:val="0"/>
              <w:autoSpaceDN w:val="0"/>
              <w:adjustRightInd w:val="0"/>
              <w:spacing w:line="360" w:lineRule="auto"/>
              <w:rPr>
                <w:rFonts w:asciiTheme="minorHAnsi" w:hAnsiTheme="minorHAnsi"/>
                <w:b/>
                <w:sz w:val="24"/>
                <w:szCs w:val="24"/>
                <w:u w:val="single"/>
              </w:rPr>
            </w:pPr>
            <w:r w:rsidRPr="006E0389">
              <w:rPr>
                <w:rFonts w:asciiTheme="minorHAnsi" w:hAnsiTheme="minorHAnsi"/>
                <w:b/>
                <w:color w:val="333333"/>
                <w:sz w:val="24"/>
                <w:szCs w:val="24"/>
                <w:u w:val="single"/>
                <w:shd w:val="clear" w:color="auto" w:fill="FFFFFF"/>
              </w:rPr>
              <w:t>Cible non atteinte</w:t>
            </w:r>
          </w:p>
          <w:p w:rsidR="00F12CD2" w:rsidRPr="00E00A5E" w:rsidRDefault="00F12CD2">
            <w:pPr>
              <w:autoSpaceDE w:val="0"/>
              <w:autoSpaceDN w:val="0"/>
              <w:adjustRightInd w:val="0"/>
              <w:spacing w:line="360" w:lineRule="auto"/>
              <w:jc w:val="both"/>
              <w:rPr>
                <w:rFonts w:asciiTheme="minorHAnsi" w:hAnsiTheme="minorHAnsi" w:cs="Tahoma"/>
                <w:sz w:val="24"/>
                <w:szCs w:val="24"/>
                <w:highlight w:val="yellow"/>
              </w:rPr>
            </w:pPr>
          </w:p>
          <w:p w:rsidR="00F12CD2" w:rsidRPr="00E00A5E" w:rsidRDefault="00F12CD2">
            <w:pPr>
              <w:autoSpaceDE w:val="0"/>
              <w:autoSpaceDN w:val="0"/>
              <w:adjustRightInd w:val="0"/>
              <w:spacing w:line="360" w:lineRule="auto"/>
              <w:jc w:val="both"/>
              <w:rPr>
                <w:rFonts w:asciiTheme="minorHAnsi" w:hAnsiTheme="minorHAnsi" w:cs="Tahoma"/>
                <w:sz w:val="24"/>
                <w:szCs w:val="24"/>
                <w:highlight w:val="yellow"/>
              </w:rPr>
            </w:pPr>
          </w:p>
          <w:p w:rsidR="001725BA" w:rsidRPr="00E00A5E" w:rsidRDefault="001725BA">
            <w:pPr>
              <w:autoSpaceDE w:val="0"/>
              <w:autoSpaceDN w:val="0"/>
              <w:adjustRightInd w:val="0"/>
              <w:spacing w:line="360" w:lineRule="auto"/>
              <w:jc w:val="both"/>
              <w:rPr>
                <w:rFonts w:asciiTheme="minorHAnsi" w:hAnsiTheme="minorHAnsi" w:cs="Tahoma"/>
                <w:sz w:val="24"/>
                <w:szCs w:val="24"/>
                <w:highlight w:val="yellow"/>
              </w:rPr>
            </w:pPr>
          </w:p>
        </w:tc>
      </w:tr>
      <w:tr w:rsidR="001725BA" w:rsidRPr="00A929CE" w:rsidTr="008C046F">
        <w:tc>
          <w:tcPr>
            <w:tcW w:w="2439" w:type="dxa"/>
            <w:shd w:val="clear" w:color="auto" w:fill="BFBFBF" w:themeFill="background1" w:themeFillShade="BF"/>
          </w:tcPr>
          <w:p w:rsidR="001725BA" w:rsidRPr="00A929CE" w:rsidRDefault="001725BA" w:rsidP="001725BA">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R13 : Huiles usagées</w:t>
            </w:r>
          </w:p>
        </w:tc>
        <w:tc>
          <w:tcPr>
            <w:tcW w:w="6804" w:type="dxa"/>
          </w:tcPr>
          <w:p w:rsidR="001725BA" w:rsidRPr="00A929CE" w:rsidRDefault="001725BA" w:rsidP="001725BA">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L’ensemble des sites potentiels de production sont recensés, le circuit de production est maitrisé et des technologies de traitement identifiées avant fin 2010. Ils sont équipés de technologies adéquates de traitement dans au moins 50% des centres urbains, 30% des centres semi urbains et au moins 5 % des centres ruraux à l’horizon 2015</w:t>
            </w:r>
          </w:p>
        </w:tc>
        <w:tc>
          <w:tcPr>
            <w:tcW w:w="6379" w:type="dxa"/>
          </w:tcPr>
          <w:p w:rsidR="00F12CD2" w:rsidRPr="006E0389" w:rsidRDefault="00F12CD2" w:rsidP="006E0389">
            <w:pPr>
              <w:autoSpaceDE w:val="0"/>
              <w:autoSpaceDN w:val="0"/>
              <w:adjustRightInd w:val="0"/>
              <w:spacing w:line="276" w:lineRule="auto"/>
              <w:jc w:val="both"/>
              <w:rPr>
                <w:rFonts w:asciiTheme="minorHAnsi" w:hAnsiTheme="minorHAnsi"/>
                <w:sz w:val="24"/>
              </w:rPr>
            </w:pPr>
            <w:r w:rsidRPr="006E0389">
              <w:rPr>
                <w:rFonts w:asciiTheme="minorHAnsi" w:hAnsiTheme="minorHAnsi"/>
                <w:sz w:val="24"/>
              </w:rPr>
              <w:t>Les huiles usagées sont produites essentiellement dans les centrales électriques (EDM ou Industries), dans les stations-services et les garages automobiles lors des entretiens et les aires de lavage. Il est urgent de procéder à un inventaire des quantités produites au niveau des gros producteurs d’huiles usagées telles : ESKOM, TRANSRAIL, SHELL, TOTAL, COMANAV, ARMEE, EDM-SA.</w:t>
            </w:r>
          </w:p>
          <w:p w:rsidR="00F12CD2" w:rsidRPr="006E0389" w:rsidRDefault="00F12CD2" w:rsidP="006E0389">
            <w:pPr>
              <w:autoSpaceDE w:val="0"/>
              <w:autoSpaceDN w:val="0"/>
              <w:adjustRightInd w:val="0"/>
              <w:spacing w:line="276" w:lineRule="auto"/>
              <w:jc w:val="both"/>
              <w:rPr>
                <w:rFonts w:asciiTheme="minorHAnsi" w:hAnsiTheme="minorHAnsi"/>
                <w:sz w:val="24"/>
              </w:rPr>
            </w:pPr>
            <w:r w:rsidRPr="006E0389">
              <w:rPr>
                <w:rFonts w:asciiTheme="minorHAnsi" w:hAnsiTheme="minorHAnsi"/>
                <w:sz w:val="24"/>
              </w:rPr>
              <w:t>La collecte et le conditionnement structurés se font seulement au niveau des grandes compagnies pétrolières (Shell, Total) et les unités minières. Ailleurs les tentatives de collecte sont l’œuvre d’anonymes pour des intérêts divers.</w:t>
            </w:r>
          </w:p>
          <w:p w:rsidR="00F12CD2" w:rsidRPr="006E0389" w:rsidRDefault="00F12CD2" w:rsidP="006E0389">
            <w:pPr>
              <w:autoSpaceDE w:val="0"/>
              <w:autoSpaceDN w:val="0"/>
              <w:adjustRightInd w:val="0"/>
              <w:spacing w:line="276" w:lineRule="auto"/>
              <w:jc w:val="both"/>
              <w:rPr>
                <w:rFonts w:asciiTheme="minorHAnsi" w:hAnsiTheme="minorHAnsi"/>
                <w:sz w:val="24"/>
              </w:rPr>
            </w:pPr>
            <w:r w:rsidRPr="006E0389">
              <w:rPr>
                <w:rFonts w:asciiTheme="minorHAnsi" w:hAnsiTheme="minorHAnsi"/>
                <w:sz w:val="24"/>
              </w:rPr>
              <w:t>La quasi-totalité des unités industrielles, les centrales électriques et les stations de services ne sont pas équipées de dispositif de séparation d’eaux usées et d’huiles usagées. Les aires de lavage qui prolifèrent dans les villes ne sont pas équipées non plus et déversent eaux et huiles sur le sol et dans les émissaires.</w:t>
            </w:r>
          </w:p>
          <w:p w:rsidR="00F12CD2" w:rsidRPr="006E0389" w:rsidRDefault="00F12CD2" w:rsidP="006E0389">
            <w:pPr>
              <w:autoSpaceDE w:val="0"/>
              <w:autoSpaceDN w:val="0"/>
              <w:adjustRightInd w:val="0"/>
              <w:spacing w:line="276" w:lineRule="auto"/>
              <w:jc w:val="both"/>
              <w:rPr>
                <w:rFonts w:asciiTheme="minorHAnsi" w:hAnsiTheme="minorHAnsi"/>
                <w:sz w:val="24"/>
              </w:rPr>
            </w:pPr>
            <w:r w:rsidRPr="006E0389">
              <w:rPr>
                <w:rFonts w:asciiTheme="minorHAnsi" w:hAnsiTheme="minorHAnsi"/>
                <w:sz w:val="24"/>
              </w:rPr>
              <w:t xml:space="preserve">A </w:t>
            </w:r>
            <w:r w:rsidR="00DF77FC">
              <w:rPr>
                <w:rFonts w:asciiTheme="minorHAnsi" w:hAnsiTheme="minorHAnsi"/>
                <w:sz w:val="24"/>
              </w:rPr>
              <w:t xml:space="preserve">il </w:t>
            </w:r>
            <w:r w:rsidRPr="006E0389">
              <w:rPr>
                <w:rFonts w:asciiTheme="minorHAnsi" w:hAnsiTheme="minorHAnsi"/>
                <w:sz w:val="24"/>
              </w:rPr>
              <w:t xml:space="preserve">existe </w:t>
            </w:r>
            <w:r w:rsidR="00DF77FC" w:rsidRPr="00520E93">
              <w:rPr>
                <w:rFonts w:ascii="Times New Roman" w:hAnsi="Times New Roman" w:cs="Times New Roman"/>
                <w:color w:val="FF0000"/>
                <w:sz w:val="24"/>
              </w:rPr>
              <w:t xml:space="preserve">une </w:t>
            </w:r>
            <w:r w:rsidR="00DF77FC">
              <w:rPr>
                <w:rFonts w:ascii="Times New Roman" w:hAnsi="Times New Roman" w:cs="Times New Roman"/>
                <w:color w:val="FF0000"/>
                <w:sz w:val="24"/>
              </w:rPr>
              <w:t xml:space="preserve">seule </w:t>
            </w:r>
            <w:r w:rsidR="00DF77FC" w:rsidRPr="00520E93">
              <w:rPr>
                <w:rFonts w:ascii="Times New Roman" w:hAnsi="Times New Roman" w:cs="Times New Roman"/>
                <w:color w:val="FF0000"/>
                <w:sz w:val="24"/>
              </w:rPr>
              <w:t>usine de régénération des huiles usagées à Kita</w:t>
            </w:r>
            <w:r w:rsidR="00DF77FC">
              <w:rPr>
                <w:rFonts w:ascii="Times New Roman" w:hAnsi="Times New Roman" w:cs="Times New Roman"/>
                <w:color w:val="FF0000"/>
                <w:sz w:val="24"/>
              </w:rPr>
              <w:t>.</w:t>
            </w:r>
            <w:r w:rsidRPr="006E0389">
              <w:rPr>
                <w:rFonts w:asciiTheme="minorHAnsi" w:hAnsiTheme="minorHAnsi"/>
                <w:sz w:val="24"/>
              </w:rPr>
              <w:t xml:space="preserve"> Cependant, il existe des pratiques traditionnelles en matière de traitement anti-termites dans la construction, le déversement dans les rues pour servir de revêtement anti poussière et la lubrification des équipements.</w:t>
            </w:r>
          </w:p>
          <w:p w:rsidR="00F12CD2" w:rsidRPr="00F12CD2" w:rsidRDefault="00F12CD2">
            <w:pPr>
              <w:autoSpaceDE w:val="0"/>
              <w:autoSpaceDN w:val="0"/>
              <w:adjustRightInd w:val="0"/>
              <w:spacing w:line="360" w:lineRule="auto"/>
              <w:jc w:val="both"/>
              <w:rPr>
                <w:rFonts w:asciiTheme="minorHAnsi" w:hAnsiTheme="minorHAnsi" w:cs="Tahoma"/>
                <w:bCs/>
                <w:sz w:val="24"/>
                <w:szCs w:val="24"/>
                <w:highlight w:val="yellow"/>
                <w:u w:val="single"/>
              </w:rPr>
            </w:pPr>
          </w:p>
          <w:p w:rsidR="00FC6519" w:rsidRPr="006E0389" w:rsidRDefault="00FC6519">
            <w:pPr>
              <w:autoSpaceDE w:val="0"/>
              <w:autoSpaceDN w:val="0"/>
              <w:adjustRightInd w:val="0"/>
              <w:spacing w:line="360" w:lineRule="auto"/>
              <w:jc w:val="both"/>
              <w:rPr>
                <w:rFonts w:asciiTheme="minorHAnsi" w:hAnsiTheme="minorHAnsi" w:cs="Tahoma"/>
                <w:b/>
                <w:sz w:val="24"/>
                <w:szCs w:val="24"/>
                <w:u w:val="single"/>
              </w:rPr>
            </w:pPr>
            <w:r w:rsidRPr="006E0389">
              <w:rPr>
                <w:rFonts w:asciiTheme="minorHAnsi" w:hAnsiTheme="minorHAnsi" w:cs="Tahoma"/>
                <w:b/>
                <w:bCs/>
                <w:sz w:val="24"/>
                <w:szCs w:val="24"/>
                <w:u w:val="single"/>
              </w:rPr>
              <w:t>La cible est loin d’être atteinte</w:t>
            </w:r>
          </w:p>
          <w:p w:rsidR="001725BA" w:rsidRPr="00913F84" w:rsidRDefault="001725BA" w:rsidP="001725BA">
            <w:pPr>
              <w:autoSpaceDE w:val="0"/>
              <w:autoSpaceDN w:val="0"/>
              <w:adjustRightInd w:val="0"/>
              <w:spacing w:line="360" w:lineRule="auto"/>
              <w:jc w:val="both"/>
              <w:rPr>
                <w:rFonts w:asciiTheme="minorHAnsi" w:hAnsiTheme="minorHAnsi" w:cs="Tahoma"/>
                <w:b/>
                <w:sz w:val="24"/>
                <w:szCs w:val="24"/>
                <w:highlight w:val="yellow"/>
              </w:rPr>
            </w:pPr>
          </w:p>
        </w:tc>
      </w:tr>
      <w:tr w:rsidR="001725BA" w:rsidRPr="00A929CE" w:rsidTr="00D54C69">
        <w:trPr>
          <w:trHeight w:val="3422"/>
        </w:trPr>
        <w:tc>
          <w:tcPr>
            <w:tcW w:w="2439" w:type="dxa"/>
            <w:shd w:val="clear" w:color="auto" w:fill="BFBFBF" w:themeFill="background1" w:themeFillShade="BF"/>
          </w:tcPr>
          <w:p w:rsidR="001725BA" w:rsidRPr="00A929CE" w:rsidRDefault="001725BA" w:rsidP="001725BA">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R14 : Pesticides obsolètes, bidons, fûts et emballages usagés</w:t>
            </w:r>
          </w:p>
        </w:tc>
        <w:tc>
          <w:tcPr>
            <w:tcW w:w="6804" w:type="dxa"/>
          </w:tcPr>
          <w:p w:rsidR="001725BA" w:rsidRPr="00A929CE" w:rsidRDefault="001725BA" w:rsidP="001725BA">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Les pesticides obsolètes, bidons, fûts et emballages usagés sont maitrisés et éliminés, et la prévention de la constitution de nouveaux stocks est assurée efficacement. L’inventaire exhaustif des stocks est connu et actualisé tous les 2 ans, les stocks existants sont éliminés à au moins 70% en 2010 et au moins 90% en 2015</w:t>
            </w:r>
          </w:p>
        </w:tc>
        <w:tc>
          <w:tcPr>
            <w:tcW w:w="6379" w:type="dxa"/>
          </w:tcPr>
          <w:p w:rsidR="00E00A5E" w:rsidRPr="009278A9" w:rsidRDefault="00E00A5E" w:rsidP="00E00A5E">
            <w:pPr>
              <w:autoSpaceDE w:val="0"/>
              <w:autoSpaceDN w:val="0"/>
              <w:adjustRightInd w:val="0"/>
              <w:spacing w:line="276" w:lineRule="auto"/>
              <w:rPr>
                <w:rFonts w:ascii="Times New Roman" w:hAnsi="Times New Roman"/>
                <w:sz w:val="24"/>
              </w:rPr>
            </w:pPr>
            <w:r w:rsidRPr="009278A9">
              <w:rPr>
                <w:rFonts w:ascii="Times New Roman" w:hAnsi="Times New Roman"/>
                <w:sz w:val="24"/>
              </w:rPr>
              <w:t>Au Mali, les plus grands stocks de pesticides obsolètes se sont constitués lors des campagnes de lutte antiacridienne par les défuntes organisations régionales que sont l’OICMA et l’OCLALAV. D’autres stocks ont été constitués dans les zones de productions cotonnières de la CMDT et de l’OHVN.</w:t>
            </w:r>
          </w:p>
          <w:p w:rsidR="00E00A5E" w:rsidRPr="009278A9" w:rsidRDefault="00E00A5E" w:rsidP="00E00A5E">
            <w:pPr>
              <w:autoSpaceDE w:val="0"/>
              <w:autoSpaceDN w:val="0"/>
              <w:adjustRightInd w:val="0"/>
              <w:spacing w:line="276" w:lineRule="auto"/>
              <w:rPr>
                <w:rFonts w:ascii="Times New Roman" w:hAnsi="Times New Roman"/>
                <w:sz w:val="24"/>
              </w:rPr>
            </w:pPr>
            <w:r w:rsidRPr="009278A9">
              <w:rPr>
                <w:rFonts w:ascii="Times New Roman" w:hAnsi="Times New Roman"/>
                <w:sz w:val="24"/>
              </w:rPr>
              <w:t>L’inventaire national des stocks de pesticides obsolètes et des déchets apparentés, mené entre 2005 et 2006 par le PASP Mali donne 834 tonnes repartis sur 231 sites. Par ailleurs, il existe de grandes quantités de sols contaminés (Niogoméra, Kara, Molodo</w:t>
            </w:r>
            <w:r w:rsidR="00D54C69">
              <w:rPr>
                <w:rFonts w:ascii="Times New Roman" w:hAnsi="Times New Roman"/>
                <w:sz w:val="24"/>
              </w:rPr>
              <w:t>,</w:t>
            </w:r>
            <w:r w:rsidRPr="009278A9">
              <w:rPr>
                <w:rFonts w:ascii="Times New Roman" w:hAnsi="Times New Roman"/>
                <w:sz w:val="24"/>
              </w:rPr>
              <w:t xml:space="preserve"> Sévaré, Nara, Tin Essako et Anéfis).</w:t>
            </w:r>
          </w:p>
          <w:p w:rsidR="00E00A5E" w:rsidRPr="009278A9" w:rsidRDefault="00E00A5E" w:rsidP="00E00A5E">
            <w:pPr>
              <w:autoSpaceDE w:val="0"/>
              <w:autoSpaceDN w:val="0"/>
              <w:adjustRightInd w:val="0"/>
              <w:spacing w:line="276" w:lineRule="auto"/>
              <w:rPr>
                <w:rFonts w:ascii="Times New Roman" w:hAnsi="Times New Roman"/>
                <w:sz w:val="24"/>
              </w:rPr>
            </w:pPr>
            <w:r w:rsidRPr="009278A9">
              <w:rPr>
                <w:rFonts w:ascii="Times New Roman" w:hAnsi="Times New Roman"/>
                <w:sz w:val="24"/>
              </w:rPr>
              <w:t xml:space="preserve">Dans le cadre de la mise en œuvre du PASP Mali, la dieldrine (42.800 litres) de la base PV de Gao sur un total de 65.000 litres de pesticides obsolètes a été collectée et conditionnée dans des fûts et des sur fûts (sur conteneurs). </w:t>
            </w:r>
          </w:p>
          <w:p w:rsidR="00E00A5E" w:rsidRPr="009278A9" w:rsidRDefault="00E00A5E" w:rsidP="002C34D3">
            <w:pPr>
              <w:autoSpaceDE w:val="0"/>
              <w:autoSpaceDN w:val="0"/>
              <w:adjustRightInd w:val="0"/>
              <w:spacing w:line="276" w:lineRule="auto"/>
              <w:jc w:val="both"/>
              <w:rPr>
                <w:rFonts w:ascii="Times New Roman" w:hAnsi="Times New Roman"/>
                <w:sz w:val="24"/>
              </w:rPr>
            </w:pPr>
            <w:r>
              <w:rPr>
                <w:rFonts w:ascii="Times New Roman" w:hAnsi="Times New Roman"/>
                <w:sz w:val="24"/>
              </w:rPr>
              <w:t>E</w:t>
            </w:r>
            <w:r w:rsidRPr="009278A9">
              <w:rPr>
                <w:rFonts w:ascii="Times New Roman" w:hAnsi="Times New Roman"/>
                <w:sz w:val="24"/>
              </w:rPr>
              <w:t xml:space="preserve">n zones CMDT et OHVN, le conditionnement </w:t>
            </w:r>
            <w:r>
              <w:rPr>
                <w:rFonts w:ascii="Times New Roman" w:hAnsi="Times New Roman"/>
                <w:sz w:val="24"/>
              </w:rPr>
              <w:t xml:space="preserve">aujourd’hui </w:t>
            </w:r>
            <w:r w:rsidRPr="009278A9">
              <w:rPr>
                <w:rFonts w:ascii="Times New Roman" w:hAnsi="Times New Roman"/>
                <w:sz w:val="24"/>
              </w:rPr>
              <w:t xml:space="preserve">se fait dans des conteneurs et magasins </w:t>
            </w:r>
            <w:r>
              <w:rPr>
                <w:rFonts w:ascii="Times New Roman" w:hAnsi="Times New Roman"/>
                <w:sz w:val="24"/>
              </w:rPr>
              <w:t>a</w:t>
            </w:r>
            <w:r w:rsidRPr="009278A9">
              <w:rPr>
                <w:rFonts w:ascii="Times New Roman" w:hAnsi="Times New Roman"/>
                <w:sz w:val="24"/>
              </w:rPr>
              <w:t xml:space="preserve">ppropriés qui </w:t>
            </w:r>
            <w:r>
              <w:rPr>
                <w:rFonts w:ascii="Times New Roman" w:hAnsi="Times New Roman"/>
                <w:sz w:val="24"/>
              </w:rPr>
              <w:t xml:space="preserve">ne </w:t>
            </w:r>
            <w:r w:rsidRPr="009278A9">
              <w:rPr>
                <w:rFonts w:ascii="Times New Roman" w:hAnsi="Times New Roman"/>
                <w:sz w:val="24"/>
              </w:rPr>
              <w:t xml:space="preserve">constituent </w:t>
            </w:r>
            <w:r>
              <w:rPr>
                <w:rFonts w:ascii="Times New Roman" w:hAnsi="Times New Roman"/>
                <w:sz w:val="24"/>
              </w:rPr>
              <w:t xml:space="preserve">plus </w:t>
            </w:r>
            <w:r w:rsidRPr="009278A9">
              <w:rPr>
                <w:rFonts w:ascii="Times New Roman" w:hAnsi="Times New Roman"/>
                <w:sz w:val="24"/>
              </w:rPr>
              <w:t>de menaces sérieuses pour la santé et l’environnement.</w:t>
            </w:r>
            <w:r w:rsidR="002C34D3">
              <w:rPr>
                <w:rFonts w:ascii="Times New Roman" w:hAnsi="Times New Roman"/>
                <w:sz w:val="24"/>
              </w:rPr>
              <w:t xml:space="preserve"> </w:t>
            </w:r>
            <w:r w:rsidRPr="009278A9">
              <w:rPr>
                <w:rFonts w:ascii="Times New Roman" w:hAnsi="Times New Roman"/>
                <w:sz w:val="24"/>
              </w:rPr>
              <w:t xml:space="preserve">Le traitement in situ </w:t>
            </w:r>
            <w:r>
              <w:rPr>
                <w:rFonts w:ascii="Times New Roman" w:hAnsi="Times New Roman"/>
                <w:sz w:val="24"/>
              </w:rPr>
              <w:t>reste difficile</w:t>
            </w:r>
            <w:r w:rsidRPr="009278A9">
              <w:rPr>
                <w:rFonts w:ascii="Times New Roman" w:hAnsi="Times New Roman"/>
                <w:sz w:val="24"/>
              </w:rPr>
              <w:t>. Cependant, dans le cadre de la mise en œuvre du PASP, une quantité importante de pesticides obsolètes et déchets apparentés a été conditionnée et envoyée pour élimination dans un centre de traitement approprié en Europe.</w:t>
            </w:r>
          </w:p>
          <w:p w:rsidR="00E00A5E" w:rsidRDefault="00E00A5E" w:rsidP="00FC6519">
            <w:pPr>
              <w:autoSpaceDE w:val="0"/>
              <w:autoSpaceDN w:val="0"/>
              <w:adjustRightInd w:val="0"/>
              <w:spacing w:line="360" w:lineRule="auto"/>
              <w:jc w:val="both"/>
              <w:rPr>
                <w:rFonts w:asciiTheme="minorHAnsi" w:hAnsiTheme="minorHAnsi" w:cs="Tahoma"/>
                <w:sz w:val="24"/>
                <w:szCs w:val="24"/>
                <w:highlight w:val="yellow"/>
              </w:rPr>
            </w:pPr>
          </w:p>
          <w:p w:rsidR="00FC6519" w:rsidRPr="00913F84" w:rsidRDefault="00FC6519" w:rsidP="00FC6519">
            <w:pPr>
              <w:autoSpaceDE w:val="0"/>
              <w:autoSpaceDN w:val="0"/>
              <w:adjustRightInd w:val="0"/>
              <w:spacing w:line="360" w:lineRule="auto"/>
              <w:jc w:val="both"/>
              <w:rPr>
                <w:rFonts w:asciiTheme="minorHAnsi" w:hAnsiTheme="minorHAnsi" w:cs="Tahoma"/>
                <w:b/>
                <w:sz w:val="24"/>
                <w:szCs w:val="24"/>
                <w:highlight w:val="yellow"/>
              </w:rPr>
            </w:pPr>
            <w:r w:rsidRPr="006E0389">
              <w:rPr>
                <w:rFonts w:asciiTheme="minorHAnsi" w:hAnsiTheme="minorHAnsi" w:cs="Tahoma"/>
                <w:b/>
                <w:bCs/>
                <w:sz w:val="24"/>
                <w:szCs w:val="24"/>
                <w:u w:val="single"/>
              </w:rPr>
              <w:t>Objectif partiellement atteint</w:t>
            </w:r>
          </w:p>
        </w:tc>
      </w:tr>
      <w:tr w:rsidR="00DC314D" w:rsidRPr="00A929CE" w:rsidTr="008C046F">
        <w:tc>
          <w:tcPr>
            <w:tcW w:w="2439" w:type="dxa"/>
            <w:shd w:val="clear" w:color="auto" w:fill="BFBFBF" w:themeFill="background1" w:themeFillShade="BF"/>
          </w:tcPr>
          <w:p w:rsidR="00DC314D" w:rsidRPr="00A929CE" w:rsidRDefault="00DC314D" w:rsidP="00DC314D">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R15 : PCB et PCT</w:t>
            </w:r>
          </w:p>
        </w:tc>
        <w:tc>
          <w:tcPr>
            <w:tcW w:w="6804"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Les PCB et PCT sont inventoriés, classifiés et traités par reformulation ou incinération. L’inventaire est réactualisé tous les deux ans. 50% au moins des villes urbaines sont équipés de technologies de traitement des PCB et PCT avant fin 2015</w:t>
            </w:r>
          </w:p>
        </w:tc>
        <w:tc>
          <w:tcPr>
            <w:tcW w:w="6379" w:type="dxa"/>
          </w:tcPr>
          <w:p w:rsidR="00A004B7" w:rsidRPr="00D54C69" w:rsidRDefault="00A004B7" w:rsidP="00A004B7">
            <w:pPr>
              <w:autoSpaceDE w:val="0"/>
              <w:autoSpaceDN w:val="0"/>
              <w:adjustRightInd w:val="0"/>
              <w:spacing w:line="276" w:lineRule="auto"/>
              <w:rPr>
                <w:rFonts w:ascii="Times New Roman" w:hAnsi="Times New Roman"/>
                <w:sz w:val="22"/>
              </w:rPr>
            </w:pPr>
            <w:r w:rsidRPr="00D54C69">
              <w:rPr>
                <w:rFonts w:ascii="Times New Roman" w:hAnsi="Times New Roman"/>
                <w:sz w:val="22"/>
              </w:rPr>
              <w:t>Au Mali la société EDM est le plus gros détenteur d’équipements aux PCB et PCT. Par ailleurs, l’inventaire national des PCB en 2003 a révélé 800 kg d’askarel dans l’usine III CMDT de Koutiala.</w:t>
            </w:r>
          </w:p>
          <w:p w:rsidR="00A004B7" w:rsidRPr="00D54C69" w:rsidRDefault="00A004B7" w:rsidP="002C34D3">
            <w:pPr>
              <w:autoSpaceDE w:val="0"/>
              <w:autoSpaceDN w:val="0"/>
              <w:adjustRightInd w:val="0"/>
              <w:spacing w:line="276" w:lineRule="auto"/>
              <w:jc w:val="both"/>
              <w:rPr>
                <w:rFonts w:ascii="Times New Roman" w:hAnsi="Times New Roman"/>
                <w:sz w:val="22"/>
              </w:rPr>
            </w:pPr>
            <w:r w:rsidRPr="00D54C69">
              <w:rPr>
                <w:rFonts w:ascii="Times New Roman" w:hAnsi="Times New Roman"/>
                <w:sz w:val="22"/>
              </w:rPr>
              <w:t>Dans le cadre de la mise en œuvre de la convention de Stockholm sur les POP la présence de PCT dans les transformateurs a été établie. Ces deux types produits, concernés par l’annexe 3 de la Convention de Rotterdam, ont fait l’objet d’une décision d’interdiction d’importation au Mali.</w:t>
            </w:r>
          </w:p>
          <w:p w:rsidR="00A004B7" w:rsidRPr="00D54C69" w:rsidRDefault="00A004B7" w:rsidP="00A004B7">
            <w:pPr>
              <w:autoSpaceDE w:val="0"/>
              <w:autoSpaceDN w:val="0"/>
              <w:adjustRightInd w:val="0"/>
              <w:spacing w:line="360" w:lineRule="auto"/>
              <w:jc w:val="both"/>
              <w:rPr>
                <w:rFonts w:asciiTheme="minorHAnsi" w:hAnsiTheme="minorHAnsi" w:cstheme="minorHAnsi"/>
                <w:sz w:val="22"/>
                <w:highlight w:val="yellow"/>
              </w:rPr>
            </w:pPr>
            <w:r w:rsidRPr="00D54C69">
              <w:rPr>
                <w:rFonts w:ascii="Times New Roman" w:hAnsi="Times New Roman"/>
                <w:sz w:val="22"/>
              </w:rPr>
              <w:t>Après l’inventaire national des PCB conduit en 2003, aucune collecte encore moins un conditionnement n’a été entrepris par rapport aux équipements électriques contenant des PCB et PCT et les huiles diélectriques</w:t>
            </w:r>
          </w:p>
          <w:p w:rsidR="00DC314D" w:rsidRPr="00D54C69" w:rsidRDefault="00A004B7" w:rsidP="00DC314D">
            <w:pPr>
              <w:autoSpaceDE w:val="0"/>
              <w:autoSpaceDN w:val="0"/>
              <w:adjustRightInd w:val="0"/>
              <w:spacing w:line="360" w:lineRule="auto"/>
              <w:jc w:val="both"/>
              <w:rPr>
                <w:rFonts w:asciiTheme="minorHAnsi" w:hAnsiTheme="minorHAnsi" w:cstheme="minorHAnsi"/>
                <w:b/>
                <w:sz w:val="22"/>
              </w:rPr>
            </w:pPr>
            <w:r w:rsidRPr="00D54C69">
              <w:rPr>
                <w:rFonts w:asciiTheme="minorHAnsi" w:hAnsiTheme="minorHAnsi" w:cstheme="minorHAnsi"/>
                <w:b/>
                <w:sz w:val="22"/>
              </w:rPr>
              <w:t>Cible très partiellement atteinte</w:t>
            </w:r>
          </w:p>
          <w:p w:rsidR="00DC314D" w:rsidRPr="00D54C69" w:rsidRDefault="00DC314D" w:rsidP="00DC314D">
            <w:pPr>
              <w:autoSpaceDE w:val="0"/>
              <w:autoSpaceDN w:val="0"/>
              <w:adjustRightInd w:val="0"/>
              <w:spacing w:line="360" w:lineRule="auto"/>
              <w:jc w:val="both"/>
              <w:rPr>
                <w:rFonts w:asciiTheme="minorHAnsi" w:hAnsiTheme="minorHAnsi" w:cs="Tahoma"/>
                <w:b/>
                <w:sz w:val="22"/>
                <w:highlight w:val="yellow"/>
              </w:rPr>
            </w:pPr>
          </w:p>
        </w:tc>
      </w:tr>
      <w:tr w:rsidR="00DC314D" w:rsidRPr="00A929CE" w:rsidTr="008C046F">
        <w:tc>
          <w:tcPr>
            <w:tcW w:w="2439" w:type="dxa"/>
            <w:shd w:val="clear" w:color="auto" w:fill="BFBFBF" w:themeFill="background1" w:themeFillShade="BF"/>
          </w:tcPr>
          <w:p w:rsidR="00DC314D" w:rsidRPr="00A929CE" w:rsidRDefault="00DC314D" w:rsidP="00DC314D">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R16 : Piles et accumulateurs usagés</w:t>
            </w:r>
          </w:p>
        </w:tc>
        <w:tc>
          <w:tcPr>
            <w:tcW w:w="6804"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Un inventaire des sources potentielles de production est réalisé avant fin 2010 et au moins 50% des centres urbains sont dotés de technologies de traitement adéquat avant fin 2015</w:t>
            </w:r>
          </w:p>
        </w:tc>
        <w:tc>
          <w:tcPr>
            <w:tcW w:w="6379" w:type="dxa"/>
          </w:tcPr>
          <w:p w:rsidR="00A004B7" w:rsidRPr="006E0389" w:rsidRDefault="00A004B7" w:rsidP="006E0389">
            <w:pPr>
              <w:autoSpaceDE w:val="0"/>
              <w:autoSpaceDN w:val="0"/>
              <w:adjustRightInd w:val="0"/>
              <w:spacing w:line="360" w:lineRule="auto"/>
              <w:jc w:val="both"/>
              <w:rPr>
                <w:rFonts w:asciiTheme="minorHAnsi" w:hAnsiTheme="minorHAnsi"/>
                <w:sz w:val="24"/>
              </w:rPr>
            </w:pPr>
            <w:r w:rsidRPr="006E0389">
              <w:rPr>
                <w:rFonts w:asciiTheme="minorHAnsi" w:hAnsiTheme="minorHAnsi"/>
                <w:sz w:val="24"/>
              </w:rPr>
              <w:t>Il n’existe aucune statistique sur les piles et accumulateurs usagés produits. Les quelques rares cas de collecte et de conditionnement sont le fruit d’initiatives privées</w:t>
            </w:r>
          </w:p>
          <w:p w:rsidR="00A004B7" w:rsidRPr="006E0389" w:rsidRDefault="00A004B7" w:rsidP="006E0389">
            <w:pPr>
              <w:autoSpaceDE w:val="0"/>
              <w:autoSpaceDN w:val="0"/>
              <w:adjustRightInd w:val="0"/>
              <w:spacing w:line="360" w:lineRule="auto"/>
              <w:jc w:val="both"/>
              <w:rPr>
                <w:rFonts w:asciiTheme="minorHAnsi" w:hAnsiTheme="minorHAnsi"/>
                <w:sz w:val="24"/>
              </w:rPr>
            </w:pPr>
            <w:r w:rsidRPr="006E0389">
              <w:rPr>
                <w:rFonts w:asciiTheme="minorHAnsi" w:hAnsiTheme="minorHAnsi"/>
                <w:sz w:val="24"/>
              </w:rPr>
              <w:t>(GIE et artisans). Dans le cadre de la récupération et de la revalorisation artisanale, l’Entreprise de Revalorisation et de Récupération des déchets (ENREVAL) et d’autres entreprises récupèrent le zinc des piles usagées et le destinent à un commerce avec des partenaires étrangers.</w:t>
            </w:r>
          </w:p>
          <w:p w:rsidR="00A004B7" w:rsidRPr="006E0389" w:rsidRDefault="00A004B7">
            <w:pPr>
              <w:autoSpaceDE w:val="0"/>
              <w:autoSpaceDN w:val="0"/>
              <w:adjustRightInd w:val="0"/>
              <w:spacing w:line="360" w:lineRule="auto"/>
              <w:jc w:val="both"/>
              <w:rPr>
                <w:rFonts w:asciiTheme="minorHAnsi" w:hAnsiTheme="minorHAnsi" w:cstheme="minorHAnsi"/>
                <w:sz w:val="24"/>
                <w:szCs w:val="24"/>
              </w:rPr>
            </w:pPr>
          </w:p>
          <w:p w:rsidR="00A004B7" w:rsidRPr="006E0389" w:rsidRDefault="00A004B7" w:rsidP="00DC314D">
            <w:pPr>
              <w:autoSpaceDE w:val="0"/>
              <w:autoSpaceDN w:val="0"/>
              <w:adjustRightInd w:val="0"/>
              <w:spacing w:line="360" w:lineRule="auto"/>
              <w:jc w:val="both"/>
              <w:rPr>
                <w:rFonts w:asciiTheme="minorHAnsi" w:hAnsiTheme="minorHAnsi" w:cstheme="minorHAnsi"/>
                <w:sz w:val="24"/>
                <w:szCs w:val="24"/>
              </w:rPr>
            </w:pPr>
          </w:p>
          <w:p w:rsidR="00DC314D" w:rsidRPr="006E0389" w:rsidRDefault="00A004B7" w:rsidP="00DC314D">
            <w:pPr>
              <w:autoSpaceDE w:val="0"/>
              <w:autoSpaceDN w:val="0"/>
              <w:adjustRightInd w:val="0"/>
              <w:spacing w:line="360" w:lineRule="auto"/>
              <w:jc w:val="both"/>
              <w:rPr>
                <w:rFonts w:asciiTheme="minorHAnsi" w:hAnsiTheme="minorHAnsi" w:cstheme="minorHAnsi"/>
                <w:b/>
                <w:sz w:val="24"/>
                <w:szCs w:val="24"/>
                <w:u w:val="single"/>
              </w:rPr>
            </w:pPr>
            <w:r w:rsidRPr="006E0389">
              <w:rPr>
                <w:rFonts w:asciiTheme="minorHAnsi" w:hAnsiTheme="minorHAnsi" w:cstheme="minorHAnsi"/>
                <w:b/>
                <w:sz w:val="24"/>
                <w:szCs w:val="24"/>
                <w:u w:val="single"/>
              </w:rPr>
              <w:t>Cible non atteinte</w:t>
            </w:r>
          </w:p>
          <w:p w:rsidR="00DC314D" w:rsidRPr="006E0389" w:rsidRDefault="00DC314D" w:rsidP="00DC314D">
            <w:pPr>
              <w:autoSpaceDE w:val="0"/>
              <w:autoSpaceDN w:val="0"/>
              <w:adjustRightInd w:val="0"/>
              <w:spacing w:line="360" w:lineRule="auto"/>
              <w:jc w:val="both"/>
              <w:rPr>
                <w:rFonts w:asciiTheme="minorHAnsi" w:hAnsiTheme="minorHAnsi" w:cs="Tahoma"/>
                <w:b/>
                <w:sz w:val="24"/>
                <w:szCs w:val="24"/>
              </w:rPr>
            </w:pPr>
          </w:p>
        </w:tc>
      </w:tr>
      <w:tr w:rsidR="00DC314D" w:rsidRPr="00A929CE" w:rsidTr="008C046F">
        <w:tc>
          <w:tcPr>
            <w:tcW w:w="2439" w:type="dxa"/>
            <w:shd w:val="clear" w:color="auto" w:fill="BFBFBF" w:themeFill="background1" w:themeFillShade="BF"/>
          </w:tcPr>
          <w:p w:rsidR="00DC314D" w:rsidRPr="00A929CE" w:rsidRDefault="00DC314D" w:rsidP="00DC314D">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R17 : Déchets radioactifs</w:t>
            </w:r>
          </w:p>
        </w:tc>
        <w:tc>
          <w:tcPr>
            <w:tcW w:w="6804"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Cette orientation est effective dans 100% des capitales régionales et du District de Bamako d’une part et dans au moins 30% des autres centres urbains avant fin 2015</w:t>
            </w:r>
          </w:p>
        </w:tc>
        <w:tc>
          <w:tcPr>
            <w:tcW w:w="6379" w:type="dxa"/>
          </w:tcPr>
          <w:p w:rsidR="00A004B7" w:rsidRPr="006E0389" w:rsidRDefault="00A004B7" w:rsidP="006E0389">
            <w:pPr>
              <w:autoSpaceDE w:val="0"/>
              <w:autoSpaceDN w:val="0"/>
              <w:adjustRightInd w:val="0"/>
              <w:spacing w:line="360" w:lineRule="auto"/>
              <w:rPr>
                <w:rFonts w:asciiTheme="minorHAnsi" w:hAnsiTheme="minorHAnsi"/>
                <w:sz w:val="24"/>
              </w:rPr>
            </w:pPr>
            <w:r w:rsidRPr="006E0389">
              <w:rPr>
                <w:rFonts w:asciiTheme="minorHAnsi" w:hAnsiTheme="minorHAnsi"/>
                <w:sz w:val="24"/>
              </w:rPr>
              <w:t>Au Mali, à l’exception du Centre de Médecine nucléaire à l’hôpital du Point G, il n’existe pas d’activités nucléaires (exploitation de minerais, production électronucléaire), de radiothérapie, les matières radioactives contenues dans les sources scellées (irradiateurs, jauges de mesure et équipements de radiographie industrielle) et les sources non scellées utilisées dans la recherche constituent l’essentiel des gisements des déchets radioactifs.</w:t>
            </w:r>
          </w:p>
          <w:p w:rsidR="00A004B7" w:rsidRPr="006E0389" w:rsidRDefault="00A004B7" w:rsidP="006E0389">
            <w:pPr>
              <w:autoSpaceDE w:val="0"/>
              <w:autoSpaceDN w:val="0"/>
              <w:adjustRightInd w:val="0"/>
              <w:spacing w:line="360" w:lineRule="auto"/>
              <w:rPr>
                <w:rFonts w:asciiTheme="minorHAnsi" w:hAnsiTheme="minorHAnsi"/>
                <w:sz w:val="24"/>
              </w:rPr>
            </w:pPr>
            <w:r w:rsidRPr="006E0389">
              <w:rPr>
                <w:rFonts w:asciiTheme="minorHAnsi" w:hAnsiTheme="minorHAnsi"/>
                <w:sz w:val="24"/>
              </w:rPr>
              <w:t>Il n’existe pas de statistiques sur les déchets radioactifs. Les tentatives de collecte et de conditionnement portent sur les sources non en usage et éventuellement sur les sources dites "orphelines" (non déclarées, abandonnées).</w:t>
            </w:r>
          </w:p>
          <w:p w:rsidR="00A004B7" w:rsidRPr="006E0389" w:rsidRDefault="00A004B7" w:rsidP="006E0389">
            <w:pPr>
              <w:autoSpaceDE w:val="0"/>
              <w:autoSpaceDN w:val="0"/>
              <w:adjustRightInd w:val="0"/>
              <w:spacing w:line="360" w:lineRule="auto"/>
              <w:rPr>
                <w:rFonts w:asciiTheme="minorHAnsi" w:hAnsiTheme="minorHAnsi"/>
                <w:sz w:val="24"/>
              </w:rPr>
            </w:pPr>
            <w:r w:rsidRPr="006E0389">
              <w:rPr>
                <w:rFonts w:asciiTheme="minorHAnsi" w:hAnsiTheme="minorHAnsi"/>
                <w:sz w:val="24"/>
              </w:rPr>
              <w:t>L’Agence Malienne de Radioprotection (AMARAP) dispose de l’équipement spécifique de récupération des sources scellées ou non et de conteneurs plombés de transfert. Une aire de stockage provisoire des déchets confinés est en cours d’aménagement avancé dans le domaine de l’ex-Centre Régional de l’Energie Solaire (CRES) de Badalabougou sous le contrôle de l’AMARAP.</w:t>
            </w:r>
          </w:p>
          <w:p w:rsidR="00A004B7" w:rsidRPr="006E0389" w:rsidRDefault="00A004B7" w:rsidP="006E0389">
            <w:pPr>
              <w:autoSpaceDE w:val="0"/>
              <w:autoSpaceDN w:val="0"/>
              <w:adjustRightInd w:val="0"/>
              <w:spacing w:line="360" w:lineRule="auto"/>
              <w:rPr>
                <w:rFonts w:asciiTheme="minorHAnsi" w:hAnsiTheme="minorHAnsi"/>
                <w:sz w:val="24"/>
              </w:rPr>
            </w:pPr>
            <w:r w:rsidRPr="006E0389">
              <w:rPr>
                <w:rFonts w:asciiTheme="minorHAnsi" w:hAnsiTheme="minorHAnsi"/>
                <w:sz w:val="24"/>
              </w:rPr>
              <w:t>Aucun traitement spécifique relatif à ces déchets n’existe à nos jours au Mali. Les eaux résiduaires et les effluents issus de la médecine nucléaire sont traités par confinement dans des réservoirs étanches pour être drainés dans des ouvrages d’assainissement collectifs après un laps de temps défini. Les autorisations d’importation de sources et matières radioactives sont octroyées sur la base de l’engagement du fournisseur à les reprendre après usage.</w:t>
            </w:r>
          </w:p>
          <w:p w:rsidR="00A004B7" w:rsidRPr="00A004B7" w:rsidRDefault="00A004B7">
            <w:pPr>
              <w:autoSpaceDE w:val="0"/>
              <w:autoSpaceDN w:val="0"/>
              <w:adjustRightInd w:val="0"/>
              <w:spacing w:line="360" w:lineRule="auto"/>
              <w:jc w:val="both"/>
              <w:rPr>
                <w:rFonts w:asciiTheme="minorHAnsi" w:hAnsiTheme="minorHAnsi" w:cstheme="minorHAnsi"/>
                <w:sz w:val="24"/>
                <w:szCs w:val="24"/>
                <w:highlight w:val="yellow"/>
              </w:rPr>
            </w:pPr>
          </w:p>
          <w:p w:rsidR="00DC314D" w:rsidRPr="006E0389" w:rsidRDefault="00A004B7">
            <w:pPr>
              <w:autoSpaceDE w:val="0"/>
              <w:autoSpaceDN w:val="0"/>
              <w:adjustRightInd w:val="0"/>
              <w:spacing w:line="360" w:lineRule="auto"/>
              <w:jc w:val="both"/>
              <w:rPr>
                <w:rFonts w:asciiTheme="minorHAnsi" w:hAnsiTheme="minorHAnsi" w:cstheme="minorHAnsi"/>
                <w:b/>
                <w:sz w:val="24"/>
                <w:szCs w:val="24"/>
                <w:u w:val="single"/>
              </w:rPr>
            </w:pPr>
            <w:r w:rsidRPr="006E0389">
              <w:rPr>
                <w:rFonts w:asciiTheme="minorHAnsi" w:hAnsiTheme="minorHAnsi" w:cstheme="minorHAnsi"/>
                <w:b/>
                <w:sz w:val="24"/>
                <w:szCs w:val="24"/>
                <w:u w:val="single"/>
              </w:rPr>
              <w:t>Cible non atteinte</w:t>
            </w:r>
          </w:p>
          <w:p w:rsidR="00DC314D" w:rsidRPr="00A004B7" w:rsidRDefault="00DC314D">
            <w:pPr>
              <w:autoSpaceDE w:val="0"/>
              <w:autoSpaceDN w:val="0"/>
              <w:adjustRightInd w:val="0"/>
              <w:spacing w:line="360" w:lineRule="auto"/>
              <w:jc w:val="both"/>
              <w:rPr>
                <w:rFonts w:asciiTheme="minorHAnsi" w:hAnsiTheme="minorHAnsi" w:cs="Tahoma"/>
                <w:b/>
                <w:sz w:val="24"/>
                <w:szCs w:val="24"/>
                <w:highlight w:val="yellow"/>
              </w:rPr>
            </w:pPr>
          </w:p>
        </w:tc>
      </w:tr>
      <w:tr w:rsidR="00DC314D" w:rsidRPr="00A929CE" w:rsidTr="008C046F">
        <w:tc>
          <w:tcPr>
            <w:tcW w:w="2439" w:type="dxa"/>
            <w:shd w:val="clear" w:color="auto" w:fill="BFBFBF" w:themeFill="background1" w:themeFillShade="BF"/>
          </w:tcPr>
          <w:p w:rsidR="00DC314D" w:rsidRPr="00A929CE" w:rsidRDefault="00DC314D" w:rsidP="00DC314D">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R18 : Déchets électroniques, électriques et électroménagers</w:t>
            </w:r>
          </w:p>
        </w:tc>
        <w:tc>
          <w:tcPr>
            <w:tcW w:w="6804"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Des infrastructures spécifiques au traitement et destruction des déchets électroniques, électriques et électroménagers sont implantées dans au moins 10% des centres urbains d’ici fin 2015 et dans 50% des centres urbains avant fin 2025</w:t>
            </w:r>
          </w:p>
        </w:tc>
        <w:tc>
          <w:tcPr>
            <w:tcW w:w="6379" w:type="dxa"/>
          </w:tcPr>
          <w:p w:rsidR="00A004B7" w:rsidRPr="006E0389" w:rsidRDefault="00A004B7" w:rsidP="006E0389">
            <w:pPr>
              <w:autoSpaceDE w:val="0"/>
              <w:autoSpaceDN w:val="0"/>
              <w:adjustRightInd w:val="0"/>
              <w:spacing w:line="360" w:lineRule="auto"/>
              <w:rPr>
                <w:rFonts w:asciiTheme="minorHAnsi" w:hAnsiTheme="minorHAnsi"/>
                <w:sz w:val="24"/>
              </w:rPr>
            </w:pPr>
            <w:r w:rsidRPr="006E0389">
              <w:rPr>
                <w:rFonts w:asciiTheme="minorHAnsi" w:hAnsiTheme="minorHAnsi"/>
                <w:sz w:val="24"/>
              </w:rPr>
              <w:t>Malgré l</w:t>
            </w:r>
            <w:r w:rsidR="00631012" w:rsidRPr="006E0389">
              <w:rPr>
                <w:rFonts w:asciiTheme="minorHAnsi" w:hAnsiTheme="minorHAnsi"/>
                <w:sz w:val="24"/>
              </w:rPr>
              <w:t xml:space="preserve">a prolifération </w:t>
            </w:r>
            <w:r w:rsidRPr="006E0389">
              <w:rPr>
                <w:rFonts w:asciiTheme="minorHAnsi" w:hAnsiTheme="minorHAnsi"/>
                <w:sz w:val="24"/>
              </w:rPr>
              <w:t>des déchets électroniques, électriques et électroménagers</w:t>
            </w:r>
            <w:r w:rsidR="002C34D3">
              <w:rPr>
                <w:rFonts w:asciiTheme="minorHAnsi" w:hAnsiTheme="minorHAnsi"/>
                <w:sz w:val="24"/>
              </w:rPr>
              <w:t xml:space="preserve"> </w:t>
            </w:r>
            <w:r w:rsidRPr="006E0389">
              <w:rPr>
                <w:rFonts w:asciiTheme="minorHAnsi" w:hAnsiTheme="minorHAnsi"/>
                <w:sz w:val="24"/>
              </w:rPr>
              <w:t xml:space="preserve">et les dangers qui leurs sont liés, il n’existe pas </w:t>
            </w:r>
            <w:r w:rsidR="00690ADB" w:rsidRPr="006E0389">
              <w:rPr>
                <w:rFonts w:asciiTheme="minorHAnsi" w:hAnsiTheme="minorHAnsi"/>
                <w:sz w:val="24"/>
              </w:rPr>
              <w:t>actuellement</w:t>
            </w:r>
            <w:r w:rsidRPr="006E0389">
              <w:rPr>
                <w:rFonts w:asciiTheme="minorHAnsi" w:hAnsiTheme="minorHAnsi"/>
                <w:sz w:val="24"/>
              </w:rPr>
              <w:t xml:space="preserve"> de statistiques </w:t>
            </w:r>
            <w:r w:rsidR="00690ADB" w:rsidRPr="006E0389">
              <w:rPr>
                <w:rFonts w:asciiTheme="minorHAnsi" w:hAnsiTheme="minorHAnsi"/>
                <w:sz w:val="24"/>
              </w:rPr>
              <w:t xml:space="preserve">fiables </w:t>
            </w:r>
            <w:r w:rsidRPr="006E0389">
              <w:rPr>
                <w:rFonts w:asciiTheme="minorHAnsi" w:hAnsiTheme="minorHAnsi"/>
                <w:sz w:val="24"/>
              </w:rPr>
              <w:t xml:space="preserve">les concernant. </w:t>
            </w:r>
            <w:r w:rsidR="00690ADB" w:rsidRPr="006E0389">
              <w:rPr>
                <w:rFonts w:asciiTheme="minorHAnsi" w:hAnsiTheme="minorHAnsi"/>
                <w:sz w:val="24"/>
              </w:rPr>
              <w:t>Cependant</w:t>
            </w:r>
            <w:r w:rsidRPr="006E0389">
              <w:rPr>
                <w:rFonts w:asciiTheme="minorHAnsi" w:hAnsiTheme="minorHAnsi"/>
                <w:sz w:val="24"/>
              </w:rPr>
              <w:t>, dans le cadre de la mise en œuvre du protocole de Montréal, la situation des importations des SAO et des équipements les contenant est la suivante :</w:t>
            </w:r>
          </w:p>
          <w:p w:rsidR="00A004B7" w:rsidRPr="006E0389" w:rsidRDefault="00A004B7" w:rsidP="006E0389">
            <w:pPr>
              <w:autoSpaceDE w:val="0"/>
              <w:autoSpaceDN w:val="0"/>
              <w:adjustRightInd w:val="0"/>
              <w:spacing w:line="360" w:lineRule="auto"/>
              <w:rPr>
                <w:rFonts w:asciiTheme="minorHAnsi" w:hAnsiTheme="minorHAnsi"/>
                <w:sz w:val="24"/>
              </w:rPr>
            </w:pPr>
            <w:r w:rsidRPr="006E0389">
              <w:rPr>
                <w:rFonts w:asciiTheme="minorHAnsi" w:hAnsiTheme="minorHAnsi"/>
                <w:sz w:val="24"/>
              </w:rPr>
              <w:t>- Parc de matériel de froid : 451.818 unités ;</w:t>
            </w:r>
          </w:p>
          <w:p w:rsidR="00A004B7" w:rsidRPr="006E0389" w:rsidRDefault="00A004B7" w:rsidP="006E0389">
            <w:pPr>
              <w:autoSpaceDE w:val="0"/>
              <w:autoSpaceDN w:val="0"/>
              <w:adjustRightInd w:val="0"/>
              <w:spacing w:line="360" w:lineRule="auto"/>
              <w:rPr>
                <w:rFonts w:asciiTheme="minorHAnsi" w:hAnsiTheme="minorHAnsi"/>
                <w:sz w:val="24"/>
              </w:rPr>
            </w:pPr>
            <w:r w:rsidRPr="006E0389">
              <w:rPr>
                <w:rFonts w:asciiTheme="minorHAnsi" w:hAnsiTheme="minorHAnsi"/>
                <w:sz w:val="24"/>
              </w:rPr>
              <w:t>- Quantité de fluide frigorigène : 16,200 tonnes ;</w:t>
            </w:r>
          </w:p>
          <w:p w:rsidR="00A004B7" w:rsidRPr="006E0389" w:rsidRDefault="00A004B7" w:rsidP="006E0389">
            <w:pPr>
              <w:autoSpaceDE w:val="0"/>
              <w:autoSpaceDN w:val="0"/>
              <w:adjustRightInd w:val="0"/>
              <w:spacing w:line="360" w:lineRule="auto"/>
              <w:rPr>
                <w:rFonts w:asciiTheme="minorHAnsi" w:hAnsiTheme="minorHAnsi"/>
                <w:sz w:val="24"/>
              </w:rPr>
            </w:pPr>
            <w:r w:rsidRPr="006E0389">
              <w:rPr>
                <w:rFonts w:asciiTheme="minorHAnsi" w:hAnsiTheme="minorHAnsi"/>
                <w:sz w:val="24"/>
              </w:rPr>
              <w:t>- Quantité de véhicules utilisant les SAO : 301.824 unités.</w:t>
            </w:r>
          </w:p>
          <w:p w:rsidR="00A004B7" w:rsidRPr="006E0389" w:rsidRDefault="00A004B7" w:rsidP="006E0389">
            <w:pPr>
              <w:autoSpaceDE w:val="0"/>
              <w:autoSpaceDN w:val="0"/>
              <w:adjustRightInd w:val="0"/>
              <w:spacing w:line="360" w:lineRule="auto"/>
              <w:rPr>
                <w:rFonts w:asciiTheme="minorHAnsi" w:hAnsiTheme="minorHAnsi"/>
                <w:sz w:val="24"/>
              </w:rPr>
            </w:pPr>
            <w:r w:rsidRPr="006E0389">
              <w:rPr>
                <w:rFonts w:asciiTheme="minorHAnsi" w:hAnsiTheme="minorHAnsi"/>
                <w:sz w:val="24"/>
              </w:rPr>
              <w:t xml:space="preserve">Le commerce illicite, notamment des véhicules et réfrigérateur, rend difficile la maîtrise des importations. </w:t>
            </w:r>
          </w:p>
          <w:p w:rsidR="00A004B7" w:rsidRPr="006E0389" w:rsidRDefault="00A004B7" w:rsidP="006E0389">
            <w:pPr>
              <w:autoSpaceDE w:val="0"/>
              <w:autoSpaceDN w:val="0"/>
              <w:adjustRightInd w:val="0"/>
              <w:spacing w:line="360" w:lineRule="auto"/>
              <w:rPr>
                <w:rFonts w:asciiTheme="minorHAnsi" w:hAnsiTheme="minorHAnsi"/>
                <w:sz w:val="24"/>
              </w:rPr>
            </w:pPr>
            <w:r w:rsidRPr="006E0389">
              <w:rPr>
                <w:rFonts w:asciiTheme="minorHAnsi" w:hAnsiTheme="minorHAnsi"/>
                <w:sz w:val="24"/>
              </w:rPr>
              <w:t>La collecte et le conditionnement porte sur un certain nombre d’équipements et de déchets dans le cadre de l’application du principe du pollueur payeur et de la mise en œuvre des conventions internationales relatives aux produits chimiques. Exemple : reprise des cartouches d’encres, collecte des Substances Appauvrissant la couche d’Ozone (SAO). Concernant les SAO, la collecte se fait timidement compte tenu des faibles quantités des substances contenues dans les équipements. A ce jour seulement de 2 tonnes de CFC12 ont pu être récupéré. La reconversion de l’usine FOFY INDUSTRIE a permis une réduction de 19 tonnes de CFC11 importés.</w:t>
            </w:r>
          </w:p>
          <w:p w:rsidR="00A004B7" w:rsidRDefault="00A004B7" w:rsidP="006E0389">
            <w:pPr>
              <w:autoSpaceDE w:val="0"/>
              <w:autoSpaceDN w:val="0"/>
              <w:adjustRightInd w:val="0"/>
              <w:spacing w:line="360" w:lineRule="auto"/>
              <w:rPr>
                <w:rFonts w:asciiTheme="minorHAnsi" w:hAnsiTheme="minorHAnsi"/>
                <w:sz w:val="24"/>
              </w:rPr>
            </w:pPr>
            <w:r w:rsidRPr="006E0389">
              <w:rPr>
                <w:rFonts w:asciiTheme="minorHAnsi" w:hAnsiTheme="minorHAnsi"/>
                <w:sz w:val="24"/>
              </w:rPr>
              <w:t>Il n’existe pas de traitement à proprement parler sauf des activités de récupération de certains métaux (cuivre, plomb, zinc, fer.) dans les épaves de certains appareils. Concernant les SAO, le traitement consiste d’une part, à la reconversion (adaptation) des équipements aux hydrocarbures non encore utilisée au Mali et d’autre part à la destruction des substances vierges (Gaz).</w:t>
            </w:r>
          </w:p>
          <w:p w:rsidR="00631012" w:rsidRPr="006E0389" w:rsidRDefault="00631012" w:rsidP="006E0389">
            <w:pPr>
              <w:autoSpaceDE w:val="0"/>
              <w:autoSpaceDN w:val="0"/>
              <w:adjustRightInd w:val="0"/>
              <w:spacing w:line="360" w:lineRule="auto"/>
              <w:rPr>
                <w:rFonts w:asciiTheme="minorHAnsi" w:hAnsiTheme="minorHAnsi"/>
                <w:b/>
                <w:sz w:val="24"/>
                <w:u w:val="single"/>
              </w:rPr>
            </w:pPr>
            <w:r w:rsidRPr="006E0389">
              <w:rPr>
                <w:rFonts w:asciiTheme="minorHAnsi" w:hAnsiTheme="minorHAnsi"/>
                <w:b/>
                <w:sz w:val="24"/>
                <w:u w:val="single"/>
              </w:rPr>
              <w:t>Cible non atteinte</w:t>
            </w:r>
          </w:p>
          <w:p w:rsidR="00A004B7" w:rsidRPr="00631012" w:rsidRDefault="00A004B7">
            <w:pPr>
              <w:autoSpaceDE w:val="0"/>
              <w:autoSpaceDN w:val="0"/>
              <w:adjustRightInd w:val="0"/>
              <w:spacing w:line="360" w:lineRule="auto"/>
              <w:jc w:val="both"/>
              <w:rPr>
                <w:rFonts w:asciiTheme="minorHAnsi" w:hAnsiTheme="minorHAnsi" w:cstheme="minorHAnsi"/>
                <w:sz w:val="24"/>
                <w:szCs w:val="24"/>
                <w:highlight w:val="yellow"/>
              </w:rPr>
            </w:pPr>
          </w:p>
          <w:p w:rsidR="00A004B7" w:rsidRPr="00631012" w:rsidRDefault="00A004B7">
            <w:pPr>
              <w:autoSpaceDE w:val="0"/>
              <w:autoSpaceDN w:val="0"/>
              <w:adjustRightInd w:val="0"/>
              <w:spacing w:line="360" w:lineRule="auto"/>
              <w:jc w:val="both"/>
              <w:rPr>
                <w:rFonts w:asciiTheme="minorHAnsi" w:hAnsiTheme="minorHAnsi" w:cstheme="minorHAnsi"/>
                <w:sz w:val="24"/>
                <w:szCs w:val="24"/>
                <w:highlight w:val="yellow"/>
              </w:rPr>
            </w:pPr>
          </w:p>
          <w:p w:rsidR="00DC314D" w:rsidRPr="00631012" w:rsidRDefault="00DC314D">
            <w:pPr>
              <w:autoSpaceDE w:val="0"/>
              <w:autoSpaceDN w:val="0"/>
              <w:adjustRightInd w:val="0"/>
              <w:spacing w:line="360" w:lineRule="auto"/>
              <w:jc w:val="both"/>
              <w:rPr>
                <w:rFonts w:asciiTheme="minorHAnsi" w:hAnsiTheme="minorHAnsi" w:cs="Tahoma"/>
                <w:b/>
                <w:sz w:val="24"/>
                <w:szCs w:val="24"/>
                <w:highlight w:val="yellow"/>
              </w:rPr>
            </w:pPr>
          </w:p>
        </w:tc>
      </w:tr>
      <w:tr w:rsidR="00DC314D" w:rsidRPr="00A929CE" w:rsidTr="008C046F">
        <w:tc>
          <w:tcPr>
            <w:tcW w:w="2439" w:type="dxa"/>
            <w:shd w:val="clear" w:color="auto" w:fill="BFBFBF" w:themeFill="background1" w:themeFillShade="BF"/>
          </w:tcPr>
          <w:p w:rsidR="00DC314D" w:rsidRPr="00A929CE" w:rsidRDefault="00DC314D" w:rsidP="00DC314D">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R19 : Déchets chimiques liées à l’exploitation minière</w:t>
            </w:r>
          </w:p>
        </w:tc>
        <w:tc>
          <w:tcPr>
            <w:tcW w:w="6804"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Des infrastructures lourdes et spécifiques au traitement et destruction des déchets chimiques liés à l’exploitation minière sont implantées dans les régions administratives abritant les sites miniers pour au moins 50% d’ici fin 2015 et 100% avant fin 2025</w:t>
            </w:r>
          </w:p>
        </w:tc>
        <w:tc>
          <w:tcPr>
            <w:tcW w:w="6379" w:type="dxa"/>
          </w:tcPr>
          <w:p w:rsidR="00631012" w:rsidRPr="009278A9" w:rsidRDefault="00631012" w:rsidP="002C34D3">
            <w:pPr>
              <w:autoSpaceDE w:val="0"/>
              <w:autoSpaceDN w:val="0"/>
              <w:adjustRightInd w:val="0"/>
              <w:spacing w:line="276" w:lineRule="auto"/>
              <w:jc w:val="both"/>
              <w:rPr>
                <w:rFonts w:ascii="Times New Roman" w:hAnsi="Times New Roman"/>
                <w:sz w:val="24"/>
              </w:rPr>
            </w:pPr>
            <w:r w:rsidRPr="009278A9">
              <w:rPr>
                <w:rFonts w:ascii="Times New Roman" w:hAnsi="Times New Roman"/>
                <w:sz w:val="24"/>
              </w:rPr>
              <w:t xml:space="preserve">Les données relatives </w:t>
            </w:r>
            <w:r>
              <w:rPr>
                <w:rFonts w:ascii="Times New Roman" w:hAnsi="Times New Roman"/>
                <w:sz w:val="24"/>
              </w:rPr>
              <w:t xml:space="preserve">aux déchets chimiques liées à l’exploitation minière </w:t>
            </w:r>
            <w:r w:rsidRPr="009278A9">
              <w:rPr>
                <w:rFonts w:ascii="Times New Roman" w:hAnsi="Times New Roman"/>
                <w:sz w:val="24"/>
              </w:rPr>
              <w:t xml:space="preserve">ne sont pas disponibles. </w:t>
            </w:r>
            <w:r w:rsidR="00BB5AAA">
              <w:rPr>
                <w:rFonts w:ascii="Times New Roman" w:hAnsi="Times New Roman"/>
                <w:sz w:val="24"/>
              </w:rPr>
              <w:t xml:space="preserve">Il existe </w:t>
            </w:r>
            <w:r w:rsidRPr="009278A9">
              <w:rPr>
                <w:rFonts w:ascii="Times New Roman" w:hAnsi="Times New Roman"/>
                <w:sz w:val="24"/>
              </w:rPr>
              <w:t>des stocks de cyanures dans les sites miniers fermés et en exploitation dont les chiffres sont méconnus. Au niveau des mines</w:t>
            </w:r>
            <w:r w:rsidR="00BB5AAA">
              <w:rPr>
                <w:rFonts w:ascii="Times New Roman" w:hAnsi="Times New Roman"/>
                <w:sz w:val="24"/>
              </w:rPr>
              <w:t>,</w:t>
            </w:r>
            <w:r w:rsidRPr="009278A9">
              <w:rPr>
                <w:rFonts w:ascii="Times New Roman" w:hAnsi="Times New Roman"/>
                <w:sz w:val="24"/>
              </w:rPr>
              <w:t xml:space="preserve"> la collecte et le conditionnement se font à travers le drainage des eaux résiduaires vers </w:t>
            </w:r>
            <w:r w:rsidR="00D54C69" w:rsidRPr="009278A9">
              <w:rPr>
                <w:rFonts w:ascii="Times New Roman" w:hAnsi="Times New Roman"/>
                <w:sz w:val="24"/>
              </w:rPr>
              <w:t>le</w:t>
            </w:r>
            <w:r w:rsidR="00D54C69">
              <w:rPr>
                <w:rFonts w:ascii="Times New Roman" w:hAnsi="Times New Roman"/>
                <w:sz w:val="24"/>
              </w:rPr>
              <w:t>s</w:t>
            </w:r>
            <w:r w:rsidR="00D54C69" w:rsidRPr="009278A9">
              <w:rPr>
                <w:rFonts w:ascii="Times New Roman" w:hAnsi="Times New Roman"/>
                <w:sz w:val="24"/>
              </w:rPr>
              <w:t xml:space="preserve"> bassins</w:t>
            </w:r>
            <w:r w:rsidRPr="009278A9">
              <w:rPr>
                <w:rFonts w:ascii="Times New Roman" w:hAnsi="Times New Roman"/>
                <w:sz w:val="24"/>
              </w:rPr>
              <w:t xml:space="preserve"> à boues. Le traitement se fait au niveau des bassins à boue pour les mines industrielles. Aucun traitement spécifique n’est réservé à ces déchets dans l’orpaillage.</w:t>
            </w:r>
          </w:p>
          <w:p w:rsidR="00631012" w:rsidRPr="009278A9" w:rsidRDefault="00631012" w:rsidP="00631012">
            <w:pPr>
              <w:autoSpaceDE w:val="0"/>
              <w:autoSpaceDN w:val="0"/>
              <w:adjustRightInd w:val="0"/>
              <w:spacing w:line="276" w:lineRule="auto"/>
              <w:rPr>
                <w:rFonts w:ascii="Times New Roman" w:hAnsi="Times New Roman"/>
                <w:sz w:val="24"/>
              </w:rPr>
            </w:pPr>
          </w:p>
          <w:p w:rsidR="00631012" w:rsidRDefault="00631012" w:rsidP="00DC314D">
            <w:pPr>
              <w:autoSpaceDE w:val="0"/>
              <w:autoSpaceDN w:val="0"/>
              <w:adjustRightInd w:val="0"/>
              <w:spacing w:line="360" w:lineRule="auto"/>
              <w:jc w:val="both"/>
              <w:rPr>
                <w:rFonts w:asciiTheme="minorHAnsi" w:hAnsiTheme="minorHAnsi" w:cstheme="minorHAnsi"/>
                <w:sz w:val="24"/>
                <w:szCs w:val="24"/>
                <w:highlight w:val="yellow"/>
              </w:rPr>
            </w:pPr>
          </w:p>
          <w:p w:rsidR="00631012" w:rsidRPr="006E0389" w:rsidRDefault="00BB5AAA" w:rsidP="00DC314D">
            <w:pPr>
              <w:autoSpaceDE w:val="0"/>
              <w:autoSpaceDN w:val="0"/>
              <w:adjustRightInd w:val="0"/>
              <w:spacing w:line="360" w:lineRule="auto"/>
              <w:jc w:val="both"/>
              <w:rPr>
                <w:rFonts w:asciiTheme="minorHAnsi" w:hAnsiTheme="minorHAnsi" w:cstheme="minorHAnsi"/>
                <w:b/>
                <w:sz w:val="24"/>
                <w:szCs w:val="24"/>
                <w:u w:val="single"/>
              </w:rPr>
            </w:pPr>
            <w:r w:rsidRPr="006E0389">
              <w:rPr>
                <w:rFonts w:asciiTheme="minorHAnsi" w:hAnsiTheme="minorHAnsi" w:cstheme="minorHAnsi"/>
                <w:b/>
                <w:sz w:val="24"/>
                <w:szCs w:val="24"/>
                <w:u w:val="single"/>
              </w:rPr>
              <w:t>Cible actuellement non atteinte</w:t>
            </w:r>
          </w:p>
          <w:p w:rsidR="00DC314D" w:rsidRPr="00913F84" w:rsidRDefault="00DC314D" w:rsidP="00DC314D">
            <w:pPr>
              <w:autoSpaceDE w:val="0"/>
              <w:autoSpaceDN w:val="0"/>
              <w:adjustRightInd w:val="0"/>
              <w:spacing w:line="360" w:lineRule="auto"/>
              <w:jc w:val="both"/>
              <w:rPr>
                <w:rFonts w:asciiTheme="minorHAnsi" w:hAnsiTheme="minorHAnsi" w:cstheme="minorHAnsi"/>
                <w:sz w:val="24"/>
                <w:szCs w:val="24"/>
                <w:highlight w:val="yellow"/>
              </w:rPr>
            </w:pPr>
          </w:p>
          <w:p w:rsidR="00DC314D" w:rsidRPr="00913F84" w:rsidRDefault="00DC314D" w:rsidP="00DC314D">
            <w:pPr>
              <w:autoSpaceDE w:val="0"/>
              <w:autoSpaceDN w:val="0"/>
              <w:adjustRightInd w:val="0"/>
              <w:spacing w:line="360" w:lineRule="auto"/>
              <w:jc w:val="both"/>
              <w:rPr>
                <w:rFonts w:asciiTheme="minorHAnsi" w:hAnsiTheme="minorHAnsi" w:cs="Tahoma"/>
                <w:b/>
                <w:sz w:val="24"/>
                <w:szCs w:val="24"/>
                <w:highlight w:val="yellow"/>
              </w:rPr>
            </w:pPr>
          </w:p>
        </w:tc>
      </w:tr>
      <w:tr w:rsidR="00DC314D" w:rsidRPr="00A929CE" w:rsidTr="008C046F">
        <w:tc>
          <w:tcPr>
            <w:tcW w:w="2439" w:type="dxa"/>
            <w:shd w:val="clear" w:color="auto" w:fill="BFBFBF" w:themeFill="background1" w:themeFillShade="BF"/>
          </w:tcPr>
          <w:p w:rsidR="00DC314D" w:rsidRPr="00A929CE" w:rsidRDefault="00DC314D" w:rsidP="00DC314D">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R20 : Déchets contenant de l’amiante</w:t>
            </w:r>
          </w:p>
        </w:tc>
        <w:tc>
          <w:tcPr>
            <w:tcW w:w="6804"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 xml:space="preserve">Un inventaire exhaustif des déchets contenant de l’amiante est réalisé d’ici à fin 2010. L’orientation consiste à traiter au moins 30% de ces déchets avant fin 2015 suivant la technologie la plus respectueuse de l’environnement </w:t>
            </w:r>
          </w:p>
        </w:tc>
        <w:tc>
          <w:tcPr>
            <w:tcW w:w="6379" w:type="dxa"/>
          </w:tcPr>
          <w:p w:rsidR="00BB5AAA" w:rsidRPr="006E0389" w:rsidRDefault="00BB5AAA" w:rsidP="006E0389">
            <w:pPr>
              <w:autoSpaceDE w:val="0"/>
              <w:autoSpaceDN w:val="0"/>
              <w:adjustRightInd w:val="0"/>
              <w:spacing w:line="360" w:lineRule="auto"/>
              <w:jc w:val="both"/>
              <w:rPr>
                <w:rFonts w:asciiTheme="minorHAnsi" w:hAnsiTheme="minorHAnsi"/>
                <w:sz w:val="24"/>
              </w:rPr>
            </w:pPr>
            <w:r w:rsidRPr="006E0389">
              <w:rPr>
                <w:rFonts w:asciiTheme="minorHAnsi" w:hAnsiTheme="minorHAnsi"/>
                <w:sz w:val="24"/>
              </w:rPr>
              <w:t>Au regard du décret N° 07-135/P-RM du 16 avril 2007 fixant la liste des déchets dangereux, les déchets contenant de l’amiante sont des déchets dangereux. Les statistiques concernant l’amiante ne sont pas disponibles à nos jours. En dépit des dangers que l’amiante représente, elle n’est ni collectée, ni conditionnée. Les artisans (maçons, ferrailleurs) qui procèdent à la démolition des infrastructures et équipements qui le contiennent sont constamment exposés à ces effets. Aucun traitement n’est entrepris concernant ces déchets.</w:t>
            </w:r>
          </w:p>
          <w:p w:rsidR="00BB5AAA" w:rsidRPr="006E0389" w:rsidRDefault="00BB5AAA" w:rsidP="006E0389">
            <w:pPr>
              <w:autoSpaceDE w:val="0"/>
              <w:autoSpaceDN w:val="0"/>
              <w:adjustRightInd w:val="0"/>
              <w:spacing w:line="360" w:lineRule="auto"/>
              <w:jc w:val="both"/>
              <w:rPr>
                <w:rFonts w:asciiTheme="minorHAnsi" w:hAnsiTheme="minorHAnsi"/>
                <w:b/>
                <w:sz w:val="24"/>
                <w:u w:val="single"/>
              </w:rPr>
            </w:pPr>
            <w:r w:rsidRPr="006E0389">
              <w:rPr>
                <w:rFonts w:asciiTheme="minorHAnsi" w:hAnsiTheme="minorHAnsi"/>
                <w:b/>
                <w:sz w:val="24"/>
                <w:u w:val="single"/>
              </w:rPr>
              <w:t>Cible non atteinte</w:t>
            </w:r>
          </w:p>
          <w:p w:rsidR="00DC314D" w:rsidRPr="00913F84" w:rsidRDefault="00DC314D">
            <w:pPr>
              <w:autoSpaceDE w:val="0"/>
              <w:autoSpaceDN w:val="0"/>
              <w:adjustRightInd w:val="0"/>
              <w:spacing w:line="360" w:lineRule="auto"/>
              <w:jc w:val="both"/>
              <w:rPr>
                <w:rFonts w:asciiTheme="minorHAnsi" w:hAnsiTheme="minorHAnsi" w:cstheme="minorHAnsi"/>
                <w:sz w:val="24"/>
                <w:szCs w:val="24"/>
                <w:highlight w:val="yellow"/>
              </w:rPr>
            </w:pPr>
          </w:p>
        </w:tc>
      </w:tr>
      <w:tr w:rsidR="00DC314D" w:rsidRPr="00A929CE" w:rsidTr="008C046F">
        <w:tc>
          <w:tcPr>
            <w:tcW w:w="2439" w:type="dxa"/>
            <w:shd w:val="clear" w:color="auto" w:fill="BFBFBF" w:themeFill="background1" w:themeFillShade="BF"/>
          </w:tcPr>
          <w:p w:rsidR="00DC314D" w:rsidRPr="00A929CE" w:rsidRDefault="00DC314D" w:rsidP="00DC314D">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R21 : Déchets issus d’activités militaires</w:t>
            </w:r>
          </w:p>
        </w:tc>
        <w:tc>
          <w:tcPr>
            <w:tcW w:w="6804"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L’orientation consiste à procéder au traitement de ces déchets selon des technologies respectueuses de l’environnement et des normes militaires</w:t>
            </w:r>
          </w:p>
        </w:tc>
        <w:tc>
          <w:tcPr>
            <w:tcW w:w="6379" w:type="dxa"/>
          </w:tcPr>
          <w:p w:rsidR="00DC314D" w:rsidRPr="00E95D71" w:rsidRDefault="00E95D71">
            <w:pPr>
              <w:autoSpaceDE w:val="0"/>
              <w:autoSpaceDN w:val="0"/>
              <w:adjustRightInd w:val="0"/>
              <w:spacing w:line="360" w:lineRule="auto"/>
              <w:jc w:val="both"/>
              <w:rPr>
                <w:rFonts w:asciiTheme="minorHAnsi" w:hAnsiTheme="minorHAnsi" w:cs="Tahoma"/>
                <w:b/>
                <w:sz w:val="24"/>
                <w:szCs w:val="24"/>
                <w:highlight w:val="yellow"/>
              </w:rPr>
            </w:pPr>
            <w:r w:rsidRPr="006E0389">
              <w:rPr>
                <w:rFonts w:asciiTheme="minorHAnsi" w:hAnsiTheme="minorHAnsi"/>
                <w:sz w:val="24"/>
              </w:rPr>
              <w:t>Il n’existe pas de statistiques diffusées relatives à ces déchets (PASP). La Collecte et le conditionnement sont du domaine militaire et le traitement est exclusivement du domaine militaire</w:t>
            </w:r>
          </w:p>
        </w:tc>
      </w:tr>
      <w:tr w:rsidR="00DC314D" w:rsidRPr="00A929CE" w:rsidTr="008C046F">
        <w:tc>
          <w:tcPr>
            <w:tcW w:w="2439" w:type="dxa"/>
            <w:shd w:val="clear" w:color="auto" w:fill="BFBFBF" w:themeFill="background1" w:themeFillShade="BF"/>
          </w:tcPr>
          <w:p w:rsidR="00DC314D" w:rsidRPr="00A929CE" w:rsidRDefault="00DC314D" w:rsidP="00DC314D">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R22 : Solvants usés</w:t>
            </w:r>
          </w:p>
        </w:tc>
        <w:tc>
          <w:tcPr>
            <w:tcW w:w="6804"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Un inventaire exhaustif des sources de production potentielle est réalisé avant fin 2010. Des infrastructures spécifiques au traitement et destruction des solvants usés sont implantées dans au moins 50% des centres urbains d’ici fin 2015 et 80% avant fin 2025</w:t>
            </w:r>
          </w:p>
        </w:tc>
        <w:tc>
          <w:tcPr>
            <w:tcW w:w="6379" w:type="dxa"/>
          </w:tcPr>
          <w:p w:rsidR="00E95D71" w:rsidRPr="009278A9" w:rsidRDefault="00E95D71" w:rsidP="002C34D3">
            <w:pPr>
              <w:autoSpaceDE w:val="0"/>
              <w:autoSpaceDN w:val="0"/>
              <w:adjustRightInd w:val="0"/>
              <w:spacing w:line="276" w:lineRule="auto"/>
              <w:jc w:val="both"/>
              <w:rPr>
                <w:rFonts w:ascii="Times New Roman" w:hAnsi="Times New Roman"/>
                <w:sz w:val="24"/>
              </w:rPr>
            </w:pPr>
            <w:r>
              <w:rPr>
                <w:rFonts w:ascii="Times New Roman" w:hAnsi="Times New Roman"/>
                <w:sz w:val="24"/>
              </w:rPr>
              <w:t>Au niveau national, l</w:t>
            </w:r>
            <w:r w:rsidRPr="009278A9">
              <w:rPr>
                <w:rFonts w:ascii="Times New Roman" w:hAnsi="Times New Roman"/>
                <w:sz w:val="24"/>
              </w:rPr>
              <w:t>a production de ce type de déchets est méconnue</w:t>
            </w:r>
            <w:r>
              <w:rPr>
                <w:rFonts w:ascii="Times New Roman" w:hAnsi="Times New Roman"/>
                <w:sz w:val="24"/>
              </w:rPr>
              <w:t xml:space="preserve"> ; il </w:t>
            </w:r>
            <w:r w:rsidRPr="009278A9">
              <w:rPr>
                <w:rFonts w:ascii="Times New Roman" w:hAnsi="Times New Roman"/>
                <w:sz w:val="24"/>
              </w:rPr>
              <w:t xml:space="preserve">ne fait l’objet d’aucune collecte organisée. Toutefois, dans certains établissements spécialisés, ces déchets sont conditionnés dans des flacons étiquetés. Aucun traitement spécifique n’est entrepris. Cependant, dans le cadre du Protocole de Montréal, les dispositions sont cours pour la destruction des inhalateurs doseurs (tétrachlorure de carbone). Les infrastructures existantes concernent essentiellement la gestion des Déchets Biomédicaux. Il s’agit des incinérateurs équipant la quasi-totalité des hôpitaux et des centres de santé de références. </w:t>
            </w:r>
            <w:r>
              <w:rPr>
                <w:rFonts w:ascii="Times New Roman" w:hAnsi="Times New Roman"/>
                <w:sz w:val="24"/>
              </w:rPr>
              <w:t xml:space="preserve">Ce sont les fours </w:t>
            </w:r>
            <w:r w:rsidRPr="009278A9">
              <w:rPr>
                <w:rFonts w:ascii="Times New Roman" w:hAnsi="Times New Roman"/>
                <w:sz w:val="24"/>
              </w:rPr>
              <w:t>Mont fort et AJA- MALI.</w:t>
            </w:r>
          </w:p>
          <w:p w:rsidR="00DC314D" w:rsidRPr="00913F84" w:rsidRDefault="00E95D71">
            <w:pPr>
              <w:autoSpaceDE w:val="0"/>
              <w:autoSpaceDN w:val="0"/>
              <w:adjustRightInd w:val="0"/>
              <w:spacing w:line="360" w:lineRule="auto"/>
              <w:jc w:val="both"/>
              <w:rPr>
                <w:rFonts w:asciiTheme="minorHAnsi" w:hAnsiTheme="minorHAnsi" w:cs="Tahoma"/>
                <w:b/>
                <w:sz w:val="24"/>
                <w:szCs w:val="24"/>
                <w:highlight w:val="yellow"/>
              </w:rPr>
            </w:pPr>
            <w:r w:rsidRPr="006E0389">
              <w:rPr>
                <w:rFonts w:asciiTheme="minorHAnsi" w:hAnsiTheme="minorHAnsi" w:cs="Tahoma"/>
                <w:b/>
                <w:sz w:val="24"/>
                <w:szCs w:val="24"/>
                <w:u w:val="single"/>
              </w:rPr>
              <w:t>Cible non atteinte</w:t>
            </w:r>
          </w:p>
        </w:tc>
      </w:tr>
      <w:tr w:rsidR="00DC314D" w:rsidRPr="00A929CE" w:rsidTr="008C046F">
        <w:tc>
          <w:tcPr>
            <w:tcW w:w="9243" w:type="dxa"/>
            <w:gridSpan w:val="2"/>
            <w:shd w:val="clear" w:color="auto" w:fill="BFBFBF" w:themeFill="background1" w:themeFillShade="BF"/>
          </w:tcPr>
          <w:p w:rsidR="00DC314D" w:rsidRPr="00A929CE" w:rsidRDefault="00DC314D" w:rsidP="00DC314D">
            <w:pPr>
              <w:autoSpaceDE w:val="0"/>
              <w:autoSpaceDN w:val="0"/>
              <w:adjustRightInd w:val="0"/>
              <w:spacing w:line="360" w:lineRule="auto"/>
              <w:jc w:val="center"/>
              <w:rPr>
                <w:rFonts w:asciiTheme="minorHAnsi" w:hAnsiTheme="minorHAnsi" w:cs="Tahoma"/>
                <w:i/>
                <w:sz w:val="24"/>
                <w:szCs w:val="24"/>
              </w:rPr>
            </w:pPr>
            <w:r w:rsidRPr="00A929CE">
              <w:rPr>
                <w:rFonts w:asciiTheme="minorHAnsi" w:hAnsiTheme="minorHAnsi" w:cs="Tahoma"/>
                <w:b/>
                <w:bCs/>
                <w:i/>
                <w:sz w:val="24"/>
                <w:szCs w:val="24"/>
              </w:rPr>
              <w:t>Gestion des eaux pluviales</w:t>
            </w:r>
          </w:p>
        </w:tc>
        <w:tc>
          <w:tcPr>
            <w:tcW w:w="6379" w:type="dxa"/>
            <w:shd w:val="clear" w:color="auto" w:fill="BFBFBF" w:themeFill="background1" w:themeFillShade="BF"/>
          </w:tcPr>
          <w:p w:rsidR="00DC314D" w:rsidRPr="00A929CE" w:rsidRDefault="00DC314D" w:rsidP="00DC314D">
            <w:pPr>
              <w:autoSpaceDE w:val="0"/>
              <w:autoSpaceDN w:val="0"/>
              <w:adjustRightInd w:val="0"/>
              <w:spacing w:line="360" w:lineRule="auto"/>
              <w:jc w:val="center"/>
              <w:rPr>
                <w:rFonts w:asciiTheme="minorHAnsi" w:hAnsiTheme="minorHAnsi" w:cs="Tahoma"/>
                <w:b/>
                <w:bCs/>
                <w:i/>
                <w:sz w:val="24"/>
                <w:szCs w:val="24"/>
              </w:rPr>
            </w:pPr>
          </w:p>
        </w:tc>
      </w:tr>
      <w:tr w:rsidR="00DC314D" w:rsidRPr="00A929CE" w:rsidTr="008C046F">
        <w:tc>
          <w:tcPr>
            <w:tcW w:w="2439" w:type="dxa"/>
            <w:shd w:val="clear" w:color="auto" w:fill="BFBFBF" w:themeFill="background1" w:themeFillShade="BF"/>
          </w:tcPr>
          <w:p w:rsidR="00DC314D" w:rsidRPr="00A929CE" w:rsidRDefault="00DC314D" w:rsidP="00DC314D">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R23 : Volet eaux pluviales dans les PSA</w:t>
            </w:r>
          </w:p>
        </w:tc>
        <w:tc>
          <w:tcPr>
            <w:tcW w:w="6804"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100% des villes de plus de 50 000 habitants ont défini un PSA comprenant un volet gestion des eaux pluviales avant 2010, et 25% d’entre elles ont mis en œuvre tout ou partie de ce plan avant 2015. 50% des villes de plus de 5.000 habitants ont défini un PSA comprenant un volet eaux pluviales avant 2015, 25% d’entre elles ont réalisé une étude technique détaillée permettant de chiffrer un plan d’investissement prioritaire et 10% d’entre elles ont mis en œuvre tout ou partie de ce plan avant 2025.</w:t>
            </w:r>
          </w:p>
        </w:tc>
        <w:tc>
          <w:tcPr>
            <w:tcW w:w="6379"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Très partiellement réalisé (environ 20 PSA « élaborés/relus)</w:t>
            </w:r>
          </w:p>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i/>
                <w:iCs/>
                <w:sz w:val="24"/>
                <w:szCs w:val="24"/>
              </w:rPr>
              <w:t>Réalisations totales (2017)</w:t>
            </w:r>
          </w:p>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i/>
                <w:iCs/>
                <w:sz w:val="24"/>
                <w:szCs w:val="24"/>
              </w:rPr>
              <w:t>100406 mètres linéaires de collecteurs construits</w:t>
            </w:r>
          </w:p>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i/>
                <w:iCs/>
                <w:sz w:val="24"/>
                <w:szCs w:val="24"/>
              </w:rPr>
              <w:t>353357 ml de caniveaux construits</w:t>
            </w:r>
          </w:p>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i/>
                <w:iCs/>
                <w:sz w:val="24"/>
                <w:szCs w:val="24"/>
              </w:rPr>
              <w:t>14819 ml de collecteurs réhabilités</w:t>
            </w:r>
          </w:p>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i/>
                <w:iCs/>
                <w:sz w:val="24"/>
                <w:szCs w:val="24"/>
              </w:rPr>
              <w:t>128386 ml de caniveaux réhabilités</w:t>
            </w:r>
          </w:p>
          <w:p w:rsidR="00DC314D" w:rsidRPr="00A929CE" w:rsidRDefault="00DC314D" w:rsidP="00DC314D">
            <w:pPr>
              <w:autoSpaceDE w:val="0"/>
              <w:autoSpaceDN w:val="0"/>
              <w:adjustRightInd w:val="0"/>
              <w:spacing w:line="360" w:lineRule="auto"/>
              <w:jc w:val="both"/>
              <w:rPr>
                <w:rFonts w:asciiTheme="minorHAnsi" w:hAnsiTheme="minorHAnsi" w:cs="Tahoma"/>
                <w:b/>
                <w:sz w:val="24"/>
                <w:szCs w:val="24"/>
              </w:rPr>
            </w:pPr>
          </w:p>
        </w:tc>
      </w:tr>
      <w:tr w:rsidR="00DC314D" w:rsidRPr="00A929CE" w:rsidTr="008C046F">
        <w:tc>
          <w:tcPr>
            <w:tcW w:w="9243" w:type="dxa"/>
            <w:gridSpan w:val="2"/>
            <w:shd w:val="clear" w:color="auto" w:fill="BFBFBF" w:themeFill="background1" w:themeFillShade="BF"/>
          </w:tcPr>
          <w:p w:rsidR="00DC314D" w:rsidRPr="00A929CE" w:rsidRDefault="00DC314D" w:rsidP="00DC314D">
            <w:pPr>
              <w:autoSpaceDE w:val="0"/>
              <w:autoSpaceDN w:val="0"/>
              <w:adjustRightInd w:val="0"/>
              <w:spacing w:line="360" w:lineRule="auto"/>
              <w:jc w:val="center"/>
              <w:rPr>
                <w:rFonts w:asciiTheme="minorHAnsi" w:hAnsiTheme="minorHAnsi" w:cs="Tahoma"/>
                <w:i/>
                <w:sz w:val="24"/>
                <w:szCs w:val="24"/>
              </w:rPr>
            </w:pPr>
            <w:r w:rsidRPr="00A929CE">
              <w:rPr>
                <w:rFonts w:asciiTheme="minorHAnsi" w:hAnsiTheme="minorHAnsi" w:cs="Tahoma"/>
                <w:b/>
                <w:bCs/>
                <w:i/>
                <w:sz w:val="24"/>
                <w:szCs w:val="24"/>
              </w:rPr>
              <w:t>Education à l’hygiène et IEC</w:t>
            </w:r>
          </w:p>
        </w:tc>
        <w:tc>
          <w:tcPr>
            <w:tcW w:w="6379" w:type="dxa"/>
            <w:shd w:val="clear" w:color="auto" w:fill="BFBFBF" w:themeFill="background1" w:themeFillShade="BF"/>
          </w:tcPr>
          <w:p w:rsidR="00DC314D" w:rsidRPr="00A929CE" w:rsidRDefault="00DC314D" w:rsidP="00DC314D">
            <w:pPr>
              <w:autoSpaceDE w:val="0"/>
              <w:autoSpaceDN w:val="0"/>
              <w:adjustRightInd w:val="0"/>
              <w:spacing w:line="360" w:lineRule="auto"/>
              <w:jc w:val="center"/>
              <w:rPr>
                <w:rFonts w:asciiTheme="minorHAnsi" w:hAnsiTheme="minorHAnsi" w:cs="Tahoma"/>
                <w:b/>
                <w:bCs/>
                <w:i/>
                <w:sz w:val="24"/>
                <w:szCs w:val="24"/>
              </w:rPr>
            </w:pPr>
          </w:p>
        </w:tc>
      </w:tr>
      <w:tr w:rsidR="00DC314D" w:rsidRPr="00A929CE" w:rsidTr="008C046F">
        <w:tc>
          <w:tcPr>
            <w:tcW w:w="2439" w:type="dxa"/>
            <w:shd w:val="clear" w:color="auto" w:fill="BFBFBF" w:themeFill="background1" w:themeFillShade="BF"/>
          </w:tcPr>
          <w:p w:rsidR="00DC314D" w:rsidRPr="00A929CE" w:rsidRDefault="00DC314D" w:rsidP="00DC314D">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R24 : Education à l’hygiène dans les écoles</w:t>
            </w:r>
          </w:p>
        </w:tc>
        <w:tc>
          <w:tcPr>
            <w:tcW w:w="6804"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 xml:space="preserve">L’éducation environnementale et l’hygiène sont intégrées dans le cursus de toutes les écoles primaires et secondaires avant 2015. Des supports spécifiques sont mis au point et diffusés par les ministères en charge de la santé et de l’éducation, avec l’appui technique de la DNACPN </w:t>
            </w:r>
          </w:p>
        </w:tc>
        <w:tc>
          <w:tcPr>
            <w:tcW w:w="6379"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Les curricula dans l’enseignement primaire ont bénéficié de l’intégration de L’éducation environnementale et l’hygiène</w:t>
            </w:r>
            <w:r w:rsidR="00913F84">
              <w:rPr>
                <w:rFonts w:asciiTheme="minorHAnsi" w:hAnsiTheme="minorHAnsi" w:cs="Tahoma"/>
                <w:bCs/>
                <w:sz w:val="24"/>
                <w:szCs w:val="24"/>
              </w:rPr>
              <w:t>.</w:t>
            </w:r>
          </w:p>
          <w:p w:rsidR="00DC314D" w:rsidRPr="00A929CE" w:rsidRDefault="00DC314D" w:rsidP="00DC314D">
            <w:pPr>
              <w:autoSpaceDE w:val="0"/>
              <w:autoSpaceDN w:val="0"/>
              <w:adjustRightInd w:val="0"/>
              <w:spacing w:line="360" w:lineRule="auto"/>
              <w:jc w:val="both"/>
              <w:rPr>
                <w:rFonts w:asciiTheme="minorHAnsi" w:hAnsiTheme="minorHAnsi" w:cs="Tahoma"/>
                <w:b/>
                <w:sz w:val="24"/>
                <w:szCs w:val="24"/>
              </w:rPr>
            </w:pPr>
          </w:p>
        </w:tc>
      </w:tr>
      <w:tr w:rsidR="00DC314D" w:rsidRPr="00A929CE" w:rsidTr="008C046F">
        <w:tc>
          <w:tcPr>
            <w:tcW w:w="2439" w:type="dxa"/>
            <w:shd w:val="clear" w:color="auto" w:fill="BFBFBF" w:themeFill="background1" w:themeFillShade="BF"/>
          </w:tcPr>
          <w:p w:rsidR="00DC314D" w:rsidRPr="00A929CE" w:rsidRDefault="00DC314D" w:rsidP="00DC314D">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R25 : Campagnes d’IEC</w:t>
            </w:r>
          </w:p>
        </w:tc>
        <w:tc>
          <w:tcPr>
            <w:tcW w:w="6804"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Des campagnes d’IEC massives (100 000 ménages touchés par an) seront organisées au travers des ONG et autres structures spécialisées</w:t>
            </w:r>
          </w:p>
        </w:tc>
        <w:tc>
          <w:tcPr>
            <w:tcW w:w="6379"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En 2017, des séances de sensibilisation ont touché 56.929 personnes et des émissions radiophoniques ont touché 2.031.295 (Animées par la DNACPN et ses démembrements)</w:t>
            </w:r>
          </w:p>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p>
        </w:tc>
      </w:tr>
      <w:tr w:rsidR="00DC314D" w:rsidRPr="00A929CE" w:rsidTr="008C046F">
        <w:tc>
          <w:tcPr>
            <w:tcW w:w="2439" w:type="dxa"/>
            <w:shd w:val="clear" w:color="auto" w:fill="BFBFBF" w:themeFill="background1" w:themeFillShade="BF"/>
          </w:tcPr>
          <w:p w:rsidR="00DC314D" w:rsidRPr="00A929CE" w:rsidRDefault="00DC314D" w:rsidP="00DC314D">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R26 : Intégration eau potable et hygiène</w:t>
            </w:r>
          </w:p>
        </w:tc>
        <w:tc>
          <w:tcPr>
            <w:tcW w:w="6804"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Les projets d’investissement en eau potable menés au niveau local et national intègrent obligatoirement une composante assainissement et hygiène. L’objectif est de 75% des projets en 2010 et de 100% des projets en 2015</w:t>
            </w:r>
          </w:p>
        </w:tc>
        <w:tc>
          <w:tcPr>
            <w:tcW w:w="6379"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La quasi-totalité des projets/Programmes dans le sous-secteur de l’eau potable y associe des activités en lien avec l’assainissement dans le cadre des mesures d’accompagnement. C’est une exigence pour certains bailleurs de fonds</w:t>
            </w:r>
          </w:p>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p>
        </w:tc>
      </w:tr>
      <w:tr w:rsidR="00DC314D" w:rsidRPr="00A929CE" w:rsidTr="008C046F">
        <w:tc>
          <w:tcPr>
            <w:tcW w:w="9243" w:type="dxa"/>
            <w:gridSpan w:val="2"/>
            <w:shd w:val="clear" w:color="auto" w:fill="BFBFBF" w:themeFill="background1" w:themeFillShade="BF"/>
          </w:tcPr>
          <w:p w:rsidR="00DC314D" w:rsidRPr="00A929CE" w:rsidRDefault="00DC314D" w:rsidP="00DC314D">
            <w:pPr>
              <w:autoSpaceDE w:val="0"/>
              <w:autoSpaceDN w:val="0"/>
              <w:adjustRightInd w:val="0"/>
              <w:spacing w:line="360" w:lineRule="auto"/>
              <w:jc w:val="center"/>
              <w:rPr>
                <w:rFonts w:asciiTheme="minorHAnsi" w:hAnsiTheme="minorHAnsi" w:cs="Tahoma"/>
                <w:i/>
                <w:sz w:val="24"/>
                <w:szCs w:val="24"/>
              </w:rPr>
            </w:pPr>
            <w:r w:rsidRPr="00A929CE">
              <w:rPr>
                <w:rFonts w:asciiTheme="minorHAnsi" w:hAnsiTheme="minorHAnsi" w:cs="Tahoma"/>
                <w:b/>
                <w:bCs/>
                <w:i/>
                <w:sz w:val="24"/>
                <w:szCs w:val="24"/>
              </w:rPr>
              <w:t>Planification au niveau communal</w:t>
            </w:r>
          </w:p>
        </w:tc>
        <w:tc>
          <w:tcPr>
            <w:tcW w:w="6379" w:type="dxa"/>
            <w:shd w:val="clear" w:color="auto" w:fill="BFBFBF" w:themeFill="background1" w:themeFillShade="BF"/>
          </w:tcPr>
          <w:p w:rsidR="00DC314D" w:rsidRPr="00A929CE" w:rsidRDefault="00DC314D" w:rsidP="00DC314D">
            <w:pPr>
              <w:autoSpaceDE w:val="0"/>
              <w:autoSpaceDN w:val="0"/>
              <w:adjustRightInd w:val="0"/>
              <w:spacing w:line="360" w:lineRule="auto"/>
              <w:jc w:val="center"/>
              <w:rPr>
                <w:rFonts w:asciiTheme="minorHAnsi" w:hAnsiTheme="minorHAnsi" w:cs="Tahoma"/>
                <w:b/>
                <w:bCs/>
                <w:i/>
                <w:sz w:val="24"/>
                <w:szCs w:val="24"/>
              </w:rPr>
            </w:pPr>
          </w:p>
        </w:tc>
      </w:tr>
      <w:tr w:rsidR="00DC314D" w:rsidRPr="00A929CE" w:rsidTr="008C046F">
        <w:tc>
          <w:tcPr>
            <w:tcW w:w="2439" w:type="dxa"/>
            <w:shd w:val="clear" w:color="auto" w:fill="BFBFBF" w:themeFill="background1" w:themeFillShade="BF"/>
          </w:tcPr>
          <w:p w:rsidR="00DC314D" w:rsidRPr="00A929CE" w:rsidRDefault="00DC314D" w:rsidP="00DC314D">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R27 : Plans Stratégiques d’Assainissement</w:t>
            </w:r>
          </w:p>
        </w:tc>
        <w:tc>
          <w:tcPr>
            <w:tcW w:w="6804"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Dans les petites villes ou les communes rurales, les Plans de Développement Communaux doivent comporter un chapitre « assainissement » qui détaille les objectifs à atteindre et les moyens à mobiliser. D’ici à 2010, 100% des communes de plus de 50 000 habitants ont finalisé leur Plan stratégique d’assainissement</w:t>
            </w:r>
          </w:p>
        </w:tc>
        <w:tc>
          <w:tcPr>
            <w:tcW w:w="6379" w:type="dxa"/>
          </w:tcPr>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Très partiellement réalisée</w:t>
            </w:r>
          </w:p>
          <w:p w:rsidR="00DC314D" w:rsidRPr="00A929CE" w:rsidRDefault="00DC314D" w:rsidP="00DC314D">
            <w:pPr>
              <w:autoSpaceDE w:val="0"/>
              <w:autoSpaceDN w:val="0"/>
              <w:adjustRightInd w:val="0"/>
              <w:spacing w:line="360" w:lineRule="auto"/>
              <w:jc w:val="both"/>
              <w:rPr>
                <w:rFonts w:asciiTheme="minorHAnsi" w:hAnsiTheme="minorHAnsi" w:cs="Tahoma"/>
                <w:sz w:val="24"/>
                <w:szCs w:val="24"/>
              </w:rPr>
            </w:pPr>
          </w:p>
        </w:tc>
      </w:tr>
      <w:tr w:rsidR="00DC314D" w:rsidRPr="00A929CE" w:rsidTr="008C046F">
        <w:tc>
          <w:tcPr>
            <w:tcW w:w="9243" w:type="dxa"/>
            <w:gridSpan w:val="2"/>
            <w:shd w:val="clear" w:color="auto" w:fill="BFBFBF" w:themeFill="background1" w:themeFillShade="BF"/>
          </w:tcPr>
          <w:p w:rsidR="00DC314D" w:rsidRPr="00A929CE" w:rsidRDefault="00DC314D" w:rsidP="00DC314D">
            <w:pPr>
              <w:autoSpaceDE w:val="0"/>
              <w:autoSpaceDN w:val="0"/>
              <w:adjustRightInd w:val="0"/>
              <w:spacing w:line="360" w:lineRule="auto"/>
              <w:jc w:val="center"/>
              <w:rPr>
                <w:rFonts w:asciiTheme="minorHAnsi" w:hAnsiTheme="minorHAnsi" w:cs="Tahoma"/>
                <w:i/>
                <w:sz w:val="24"/>
                <w:szCs w:val="24"/>
              </w:rPr>
            </w:pPr>
            <w:r w:rsidRPr="00A929CE">
              <w:rPr>
                <w:rFonts w:asciiTheme="minorHAnsi" w:hAnsiTheme="minorHAnsi" w:cs="Tahoma"/>
                <w:b/>
                <w:bCs/>
                <w:i/>
                <w:sz w:val="24"/>
                <w:szCs w:val="24"/>
              </w:rPr>
              <w:t>Renforcement des capacités</w:t>
            </w:r>
          </w:p>
        </w:tc>
        <w:tc>
          <w:tcPr>
            <w:tcW w:w="6379" w:type="dxa"/>
            <w:shd w:val="clear" w:color="auto" w:fill="BFBFBF" w:themeFill="background1" w:themeFillShade="BF"/>
          </w:tcPr>
          <w:p w:rsidR="00DC314D" w:rsidRPr="00A929CE" w:rsidRDefault="00DC314D" w:rsidP="00DC314D">
            <w:pPr>
              <w:autoSpaceDE w:val="0"/>
              <w:autoSpaceDN w:val="0"/>
              <w:adjustRightInd w:val="0"/>
              <w:spacing w:line="360" w:lineRule="auto"/>
              <w:jc w:val="center"/>
              <w:rPr>
                <w:rFonts w:asciiTheme="minorHAnsi" w:hAnsiTheme="minorHAnsi" w:cs="Tahoma"/>
                <w:b/>
                <w:bCs/>
                <w:i/>
                <w:sz w:val="24"/>
                <w:szCs w:val="24"/>
              </w:rPr>
            </w:pPr>
          </w:p>
        </w:tc>
      </w:tr>
      <w:tr w:rsidR="00213E73" w:rsidRPr="00A929CE" w:rsidTr="008C046F">
        <w:tc>
          <w:tcPr>
            <w:tcW w:w="2439" w:type="dxa"/>
            <w:shd w:val="clear" w:color="auto" w:fill="BFBFBF" w:themeFill="background1" w:themeFillShade="BF"/>
          </w:tcPr>
          <w:p w:rsidR="00213E73" w:rsidRPr="00A929CE" w:rsidRDefault="00213E73" w:rsidP="00213E73">
            <w:pPr>
              <w:spacing w:line="360" w:lineRule="auto"/>
              <w:jc w:val="both"/>
              <w:rPr>
                <w:rFonts w:asciiTheme="minorHAnsi" w:hAnsiTheme="minorHAnsi" w:cs="Tahoma"/>
                <w:b/>
                <w:bCs/>
                <w:sz w:val="24"/>
                <w:szCs w:val="24"/>
              </w:rPr>
            </w:pPr>
            <w:r w:rsidRPr="00A929CE">
              <w:rPr>
                <w:rFonts w:asciiTheme="minorHAnsi" w:hAnsiTheme="minorHAnsi" w:cs="Tahoma"/>
                <w:b/>
                <w:bCs/>
                <w:sz w:val="24"/>
                <w:szCs w:val="24"/>
              </w:rPr>
              <w:t>R 28 : Renforcement des capacités</w:t>
            </w:r>
          </w:p>
        </w:tc>
        <w:tc>
          <w:tcPr>
            <w:tcW w:w="6804" w:type="dxa"/>
          </w:tcPr>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Jusqu’en 2015, au moins 3% des budgets consacrés au secteur de l’assainissement sont affectés au renforcement des capacités</w:t>
            </w:r>
          </w:p>
        </w:tc>
        <w:tc>
          <w:tcPr>
            <w:tcW w:w="6379" w:type="dxa"/>
          </w:tcPr>
          <w:p w:rsidR="00213E73" w:rsidRDefault="00213E73" w:rsidP="00213E73">
            <w:pPr>
              <w:autoSpaceDE w:val="0"/>
              <w:autoSpaceDN w:val="0"/>
              <w:adjustRightInd w:val="0"/>
              <w:spacing w:line="360" w:lineRule="auto"/>
              <w:jc w:val="both"/>
              <w:rPr>
                <w:rFonts w:asciiTheme="minorHAnsi" w:hAnsiTheme="minorHAnsi" w:cstheme="minorHAnsi"/>
                <w:sz w:val="24"/>
                <w:szCs w:val="24"/>
              </w:rPr>
            </w:pPr>
            <w:r w:rsidRPr="00DC314D">
              <w:rPr>
                <w:rFonts w:asciiTheme="minorHAnsi" w:hAnsiTheme="minorHAnsi" w:cstheme="minorHAnsi"/>
                <w:sz w:val="24"/>
                <w:szCs w:val="24"/>
              </w:rPr>
              <w:t>Situation exacte non retrouvée</w:t>
            </w:r>
            <w:r>
              <w:rPr>
                <w:rFonts w:asciiTheme="minorHAnsi" w:hAnsiTheme="minorHAnsi" w:cstheme="minorHAnsi"/>
                <w:sz w:val="24"/>
                <w:szCs w:val="24"/>
              </w:rPr>
              <w:t>.</w:t>
            </w:r>
          </w:p>
          <w:p w:rsidR="00213E73" w:rsidRPr="00A929CE" w:rsidRDefault="00213E73" w:rsidP="00213E73">
            <w:pPr>
              <w:autoSpaceDE w:val="0"/>
              <w:autoSpaceDN w:val="0"/>
              <w:adjustRightInd w:val="0"/>
              <w:spacing w:line="360" w:lineRule="auto"/>
              <w:jc w:val="both"/>
              <w:rPr>
                <w:rFonts w:asciiTheme="minorHAnsi" w:hAnsiTheme="minorHAnsi" w:cs="Tahoma"/>
                <w:b/>
                <w:sz w:val="24"/>
                <w:szCs w:val="24"/>
              </w:rPr>
            </w:pPr>
          </w:p>
        </w:tc>
      </w:tr>
      <w:tr w:rsidR="00213E73" w:rsidRPr="00A929CE" w:rsidTr="008C046F">
        <w:tc>
          <w:tcPr>
            <w:tcW w:w="9243" w:type="dxa"/>
            <w:gridSpan w:val="2"/>
            <w:shd w:val="clear" w:color="auto" w:fill="BFBFBF" w:themeFill="background1" w:themeFillShade="BF"/>
          </w:tcPr>
          <w:p w:rsidR="00213E73" w:rsidRPr="00A929CE" w:rsidRDefault="00213E73" w:rsidP="00213E73">
            <w:pPr>
              <w:spacing w:line="360" w:lineRule="auto"/>
              <w:jc w:val="center"/>
              <w:rPr>
                <w:rFonts w:asciiTheme="minorHAnsi" w:hAnsiTheme="minorHAnsi" w:cs="Tahoma"/>
                <w:b/>
                <w:bCs/>
                <w:i/>
                <w:sz w:val="24"/>
                <w:szCs w:val="24"/>
                <w:lang w:eastAsia="en-GB"/>
              </w:rPr>
            </w:pPr>
            <w:r w:rsidRPr="00A929CE">
              <w:rPr>
                <w:rFonts w:asciiTheme="minorHAnsi" w:hAnsiTheme="minorHAnsi" w:cs="Tahoma"/>
                <w:b/>
                <w:bCs/>
                <w:i/>
                <w:sz w:val="24"/>
                <w:szCs w:val="24"/>
              </w:rPr>
              <w:t>Durabilité du service public de l’assainissement</w:t>
            </w:r>
          </w:p>
        </w:tc>
        <w:tc>
          <w:tcPr>
            <w:tcW w:w="6379" w:type="dxa"/>
            <w:shd w:val="clear" w:color="auto" w:fill="BFBFBF" w:themeFill="background1" w:themeFillShade="BF"/>
          </w:tcPr>
          <w:p w:rsidR="00213E73" w:rsidRPr="00A929CE" w:rsidRDefault="00213E73" w:rsidP="00213E73">
            <w:pPr>
              <w:spacing w:line="360" w:lineRule="auto"/>
              <w:jc w:val="center"/>
              <w:rPr>
                <w:rFonts w:asciiTheme="minorHAnsi" w:hAnsiTheme="minorHAnsi" w:cs="Tahoma"/>
                <w:b/>
                <w:bCs/>
                <w:i/>
                <w:sz w:val="24"/>
                <w:szCs w:val="24"/>
              </w:rPr>
            </w:pPr>
          </w:p>
        </w:tc>
      </w:tr>
      <w:tr w:rsidR="00213E73" w:rsidRPr="00A929CE" w:rsidTr="008C046F">
        <w:tc>
          <w:tcPr>
            <w:tcW w:w="2439" w:type="dxa"/>
            <w:shd w:val="clear" w:color="auto" w:fill="BFBFBF" w:themeFill="background1" w:themeFillShade="BF"/>
          </w:tcPr>
          <w:p w:rsidR="00213E73" w:rsidRPr="00A929CE" w:rsidRDefault="00213E73" w:rsidP="00213E73">
            <w:pPr>
              <w:spacing w:line="360" w:lineRule="auto"/>
              <w:jc w:val="both"/>
              <w:rPr>
                <w:rFonts w:asciiTheme="minorHAnsi" w:hAnsiTheme="minorHAnsi" w:cs="Tahoma"/>
                <w:b/>
                <w:bCs/>
                <w:sz w:val="24"/>
                <w:szCs w:val="24"/>
                <w:lang w:eastAsia="en-GB"/>
              </w:rPr>
            </w:pPr>
            <w:r w:rsidRPr="00A929CE">
              <w:rPr>
                <w:rFonts w:asciiTheme="minorHAnsi" w:hAnsiTheme="minorHAnsi" w:cs="Tahoma"/>
                <w:b/>
                <w:bCs/>
                <w:sz w:val="24"/>
                <w:szCs w:val="24"/>
              </w:rPr>
              <w:t>R 29 : Equilibre financier de l’assainissement</w:t>
            </w:r>
          </w:p>
        </w:tc>
        <w:tc>
          <w:tcPr>
            <w:tcW w:w="6804" w:type="dxa"/>
          </w:tcPr>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 xml:space="preserve"> (a) les ménages ont durablement accès à une offre de service correspondant à leurs revenus mobilisables ; (b) l’ensemble de la filière (collecte, évacuation, entreposage et traitement) est correctement intégré ; (c)l’exploitation des services publics marchands liés à l’assainissement (collecte des ordures, évacuation des boues de vidange, gestion des CET) impliquant le secteur privé, est équilibrée sur le plan financier et (d) les usagers prennent en charge l’intégralité des coûts récurrents de fonctionnement du service public de l’assainissement</w:t>
            </w:r>
          </w:p>
        </w:tc>
        <w:tc>
          <w:tcPr>
            <w:tcW w:w="6379" w:type="dxa"/>
          </w:tcPr>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Point a : les ménages n’ont pas durablement accès au service en fonction de leurs revenus (coût incompressifs des ouvrages, etc.)</w:t>
            </w:r>
          </w:p>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Point b : pas intégré (actions éparses et isolées)</w:t>
            </w:r>
          </w:p>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Point c : données financiers difficilement disponibles</w:t>
            </w:r>
          </w:p>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Point d : mise en place difficile, culture de responsabilité, etc.)</w:t>
            </w:r>
          </w:p>
          <w:p w:rsidR="00D54C69" w:rsidRPr="00A929CE" w:rsidRDefault="00D54C69" w:rsidP="00D54C69">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Très partiellement réalisée</w:t>
            </w:r>
          </w:p>
          <w:p w:rsidR="00213E73" w:rsidRPr="00A929CE" w:rsidRDefault="00213E73" w:rsidP="00213E73">
            <w:pPr>
              <w:autoSpaceDE w:val="0"/>
              <w:autoSpaceDN w:val="0"/>
              <w:adjustRightInd w:val="0"/>
              <w:spacing w:line="360" w:lineRule="auto"/>
              <w:jc w:val="both"/>
              <w:rPr>
                <w:rFonts w:asciiTheme="minorHAnsi" w:hAnsiTheme="minorHAnsi" w:cs="Tahoma"/>
                <w:b/>
                <w:sz w:val="24"/>
                <w:szCs w:val="24"/>
              </w:rPr>
            </w:pPr>
          </w:p>
        </w:tc>
      </w:tr>
      <w:tr w:rsidR="00213E73" w:rsidRPr="00A929CE" w:rsidTr="008C046F">
        <w:tc>
          <w:tcPr>
            <w:tcW w:w="2439" w:type="dxa"/>
            <w:shd w:val="clear" w:color="auto" w:fill="BFBFBF" w:themeFill="background1" w:themeFillShade="BF"/>
          </w:tcPr>
          <w:p w:rsidR="00213E73" w:rsidRPr="00A929CE" w:rsidRDefault="00213E73" w:rsidP="00213E73">
            <w:pPr>
              <w:spacing w:line="360" w:lineRule="auto"/>
              <w:jc w:val="both"/>
              <w:rPr>
                <w:rFonts w:asciiTheme="minorHAnsi" w:hAnsiTheme="minorHAnsi" w:cs="Tahoma"/>
                <w:b/>
                <w:bCs/>
                <w:sz w:val="24"/>
                <w:szCs w:val="24"/>
                <w:lang w:eastAsia="en-GB"/>
              </w:rPr>
            </w:pPr>
            <w:r w:rsidRPr="00A929CE">
              <w:rPr>
                <w:rFonts w:asciiTheme="minorHAnsi" w:hAnsiTheme="minorHAnsi" w:cs="Tahoma"/>
                <w:b/>
                <w:bCs/>
                <w:sz w:val="24"/>
                <w:szCs w:val="24"/>
              </w:rPr>
              <w:t>R 30 : Partenariat public-privé</w:t>
            </w:r>
          </w:p>
        </w:tc>
        <w:tc>
          <w:tcPr>
            <w:tcW w:w="6804" w:type="dxa"/>
          </w:tcPr>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Les opérateurs privés sont informés des procédures de mise en concurrence. D’ici à 2015, au moins 20 contrats de délégation de service public sont signés dans les villes de plus de 50.000 habitants, et 100 dans les villes de 5.000 à 50.000 habitants</w:t>
            </w:r>
          </w:p>
        </w:tc>
        <w:tc>
          <w:tcPr>
            <w:tcW w:w="6379" w:type="dxa"/>
          </w:tcPr>
          <w:p w:rsidR="00E1508D" w:rsidRPr="006E0389" w:rsidRDefault="00E1508D" w:rsidP="00F65F79">
            <w:pPr>
              <w:autoSpaceDE w:val="0"/>
              <w:autoSpaceDN w:val="0"/>
              <w:adjustRightInd w:val="0"/>
              <w:spacing w:line="360" w:lineRule="auto"/>
              <w:jc w:val="both"/>
              <w:rPr>
                <w:rFonts w:asciiTheme="minorHAnsi" w:hAnsiTheme="minorHAnsi" w:cs="Tahoma"/>
                <w:bCs/>
                <w:sz w:val="24"/>
                <w:szCs w:val="24"/>
              </w:rPr>
            </w:pPr>
            <w:r w:rsidRPr="00E1508D">
              <w:rPr>
                <w:rFonts w:ascii="Open Sans" w:hAnsi="Open Sans" w:cs="Open Sans"/>
                <w:color w:val="555555"/>
                <w:sz w:val="21"/>
                <w:szCs w:val="21"/>
                <w:shd w:val="clear" w:color="auto" w:fill="FFFFFF"/>
              </w:rPr>
              <w:t>Le gouvernement du Mali a adopté la Loi n°2016-061 du 30 décembre 2016 relative aux partenariats public-privé au Mali.</w:t>
            </w:r>
          </w:p>
          <w:p w:rsidR="00F65F79" w:rsidRPr="006E0389" w:rsidRDefault="00D02B66" w:rsidP="00F65F79">
            <w:pPr>
              <w:autoSpaceDE w:val="0"/>
              <w:autoSpaceDN w:val="0"/>
              <w:adjustRightInd w:val="0"/>
              <w:spacing w:line="360" w:lineRule="auto"/>
              <w:jc w:val="both"/>
              <w:rPr>
                <w:rFonts w:asciiTheme="minorHAnsi" w:hAnsiTheme="minorHAnsi" w:cs="Tahoma"/>
                <w:sz w:val="24"/>
                <w:szCs w:val="24"/>
              </w:rPr>
            </w:pPr>
            <w:r w:rsidRPr="006E0389">
              <w:rPr>
                <w:rFonts w:asciiTheme="minorHAnsi" w:hAnsiTheme="minorHAnsi" w:cs="Tahoma"/>
                <w:bCs/>
                <w:sz w:val="24"/>
                <w:szCs w:val="24"/>
              </w:rPr>
              <w:t>Dans le sous-secteur de l’assainissement</w:t>
            </w:r>
            <w:r w:rsidR="00E1508D" w:rsidRPr="006E0389">
              <w:rPr>
                <w:rFonts w:asciiTheme="minorHAnsi" w:hAnsiTheme="minorHAnsi" w:cs="Tahoma"/>
                <w:bCs/>
                <w:sz w:val="24"/>
                <w:szCs w:val="24"/>
              </w:rPr>
              <w:t xml:space="preserve">, l’approche PPP est effective. </w:t>
            </w:r>
          </w:p>
          <w:p w:rsidR="00213E73" w:rsidRPr="00913F84" w:rsidRDefault="00213E73" w:rsidP="00213E73">
            <w:pPr>
              <w:autoSpaceDE w:val="0"/>
              <w:autoSpaceDN w:val="0"/>
              <w:adjustRightInd w:val="0"/>
              <w:spacing w:line="360" w:lineRule="auto"/>
              <w:jc w:val="both"/>
              <w:rPr>
                <w:rFonts w:asciiTheme="minorHAnsi" w:hAnsiTheme="minorHAnsi" w:cs="Tahoma"/>
                <w:b/>
                <w:sz w:val="24"/>
                <w:szCs w:val="24"/>
                <w:highlight w:val="yellow"/>
              </w:rPr>
            </w:pPr>
          </w:p>
        </w:tc>
      </w:tr>
      <w:tr w:rsidR="00213E73" w:rsidRPr="00A929CE" w:rsidTr="008C046F">
        <w:tc>
          <w:tcPr>
            <w:tcW w:w="9243" w:type="dxa"/>
            <w:gridSpan w:val="2"/>
            <w:shd w:val="clear" w:color="auto" w:fill="BFBFBF" w:themeFill="background1" w:themeFillShade="BF"/>
          </w:tcPr>
          <w:p w:rsidR="00213E73" w:rsidRPr="00A929CE" w:rsidRDefault="00213E73" w:rsidP="00213E73">
            <w:pPr>
              <w:spacing w:line="360" w:lineRule="auto"/>
              <w:jc w:val="center"/>
              <w:rPr>
                <w:rFonts w:asciiTheme="minorHAnsi" w:hAnsiTheme="minorHAnsi" w:cs="Tahoma"/>
                <w:b/>
                <w:bCs/>
                <w:i/>
                <w:sz w:val="24"/>
                <w:szCs w:val="24"/>
                <w:lang w:eastAsia="en-GB"/>
              </w:rPr>
            </w:pPr>
            <w:r w:rsidRPr="00A929CE">
              <w:rPr>
                <w:rFonts w:asciiTheme="minorHAnsi" w:hAnsiTheme="minorHAnsi" w:cs="Tahoma"/>
                <w:b/>
                <w:bCs/>
                <w:i/>
                <w:sz w:val="24"/>
                <w:szCs w:val="24"/>
              </w:rPr>
              <w:t>Organisation du secteur</w:t>
            </w:r>
          </w:p>
        </w:tc>
        <w:tc>
          <w:tcPr>
            <w:tcW w:w="6379" w:type="dxa"/>
            <w:shd w:val="clear" w:color="auto" w:fill="BFBFBF" w:themeFill="background1" w:themeFillShade="BF"/>
          </w:tcPr>
          <w:p w:rsidR="00213E73" w:rsidRPr="00A929CE" w:rsidRDefault="00213E73" w:rsidP="00213E73">
            <w:pPr>
              <w:spacing w:line="360" w:lineRule="auto"/>
              <w:jc w:val="center"/>
              <w:rPr>
                <w:rFonts w:asciiTheme="minorHAnsi" w:hAnsiTheme="minorHAnsi" w:cs="Tahoma"/>
                <w:b/>
                <w:bCs/>
                <w:i/>
                <w:sz w:val="24"/>
                <w:szCs w:val="24"/>
              </w:rPr>
            </w:pPr>
          </w:p>
        </w:tc>
      </w:tr>
      <w:tr w:rsidR="00213E73" w:rsidRPr="00A929CE" w:rsidTr="008C046F">
        <w:tc>
          <w:tcPr>
            <w:tcW w:w="2439" w:type="dxa"/>
            <w:shd w:val="clear" w:color="auto" w:fill="BFBFBF" w:themeFill="background1" w:themeFillShade="BF"/>
          </w:tcPr>
          <w:p w:rsidR="00213E73" w:rsidRPr="00A929CE" w:rsidRDefault="00213E73" w:rsidP="00213E73">
            <w:pPr>
              <w:spacing w:line="360" w:lineRule="auto"/>
              <w:jc w:val="both"/>
              <w:rPr>
                <w:rFonts w:asciiTheme="minorHAnsi" w:hAnsiTheme="minorHAnsi" w:cs="Tahoma"/>
                <w:b/>
                <w:bCs/>
                <w:sz w:val="24"/>
                <w:szCs w:val="24"/>
                <w:lang w:eastAsia="en-GB"/>
              </w:rPr>
            </w:pPr>
            <w:r w:rsidRPr="00A929CE">
              <w:rPr>
                <w:rFonts w:asciiTheme="minorHAnsi" w:hAnsiTheme="minorHAnsi" w:cs="Tahoma"/>
                <w:b/>
                <w:bCs/>
                <w:sz w:val="24"/>
                <w:szCs w:val="24"/>
              </w:rPr>
              <w:t>R 31 : Déconcentration des services de l’Etat</w:t>
            </w:r>
          </w:p>
        </w:tc>
        <w:tc>
          <w:tcPr>
            <w:tcW w:w="6804" w:type="dxa"/>
          </w:tcPr>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 profil des agents et les méthodes utilisées sont mis en adéquation avec les nouvelles missions d’appui-conseil aux collectivités locales, de collecte des informations nécessaires au fonctionnement du système de suivi-évaluation, de transmission de l’information liée à la mise en œuvre d’une approche programmatique et de contrôle de la qualité des services fournis</w:t>
            </w:r>
          </w:p>
        </w:tc>
        <w:tc>
          <w:tcPr>
            <w:tcW w:w="6379" w:type="dxa"/>
          </w:tcPr>
          <w:p w:rsidR="00213E73" w:rsidRPr="00213E73" w:rsidRDefault="00213E73" w:rsidP="00213E73">
            <w:pPr>
              <w:autoSpaceDE w:val="0"/>
              <w:autoSpaceDN w:val="0"/>
              <w:adjustRightInd w:val="0"/>
              <w:spacing w:line="360" w:lineRule="auto"/>
              <w:jc w:val="both"/>
              <w:rPr>
                <w:rFonts w:asciiTheme="minorHAnsi" w:hAnsiTheme="minorHAnsi" w:cs="Tahoma"/>
                <w:bCs/>
                <w:sz w:val="24"/>
                <w:szCs w:val="24"/>
              </w:rPr>
            </w:pPr>
            <w:r w:rsidRPr="00213E73">
              <w:rPr>
                <w:rFonts w:asciiTheme="minorHAnsi" w:hAnsiTheme="minorHAnsi" w:cs="Tahoma"/>
                <w:bCs/>
                <w:sz w:val="24"/>
                <w:szCs w:val="24"/>
              </w:rPr>
              <w:t>Le Plan de développement des ressources humaines prôné par la PNA n’a pas vu le jour</w:t>
            </w:r>
            <w:r>
              <w:rPr>
                <w:rFonts w:asciiTheme="minorHAnsi" w:hAnsiTheme="minorHAnsi" w:cs="Tahoma"/>
                <w:bCs/>
                <w:sz w:val="24"/>
                <w:szCs w:val="24"/>
              </w:rPr>
              <w:t>.</w:t>
            </w:r>
          </w:p>
          <w:p w:rsidR="00213E73" w:rsidRPr="00213E73" w:rsidRDefault="00213E73" w:rsidP="00213E73">
            <w:pPr>
              <w:autoSpaceDE w:val="0"/>
              <w:autoSpaceDN w:val="0"/>
              <w:adjustRightInd w:val="0"/>
              <w:spacing w:line="360" w:lineRule="auto"/>
              <w:jc w:val="both"/>
              <w:rPr>
                <w:rFonts w:asciiTheme="minorHAnsi" w:hAnsiTheme="minorHAnsi" w:cs="Tahoma"/>
                <w:bCs/>
                <w:sz w:val="24"/>
                <w:szCs w:val="24"/>
              </w:rPr>
            </w:pPr>
            <w:r>
              <w:rPr>
                <w:rFonts w:asciiTheme="minorHAnsi" w:hAnsiTheme="minorHAnsi" w:cs="Tahoma"/>
                <w:bCs/>
                <w:sz w:val="24"/>
                <w:szCs w:val="24"/>
              </w:rPr>
              <w:t>La cible n’est pas atteinte.</w:t>
            </w:r>
          </w:p>
        </w:tc>
      </w:tr>
      <w:tr w:rsidR="00213E73" w:rsidRPr="00A929CE" w:rsidTr="008C046F">
        <w:tc>
          <w:tcPr>
            <w:tcW w:w="2439" w:type="dxa"/>
            <w:shd w:val="clear" w:color="auto" w:fill="BFBFBF" w:themeFill="background1" w:themeFillShade="BF"/>
          </w:tcPr>
          <w:p w:rsidR="00213E73" w:rsidRPr="00A929CE" w:rsidRDefault="00213E73" w:rsidP="00213E73">
            <w:pPr>
              <w:spacing w:line="360" w:lineRule="auto"/>
              <w:jc w:val="both"/>
              <w:rPr>
                <w:rFonts w:asciiTheme="minorHAnsi" w:hAnsiTheme="minorHAnsi" w:cs="Tahoma"/>
                <w:b/>
                <w:bCs/>
                <w:sz w:val="24"/>
                <w:szCs w:val="24"/>
                <w:lang w:eastAsia="en-GB"/>
              </w:rPr>
            </w:pPr>
            <w:r w:rsidRPr="00A929CE">
              <w:rPr>
                <w:rFonts w:asciiTheme="minorHAnsi" w:hAnsiTheme="minorHAnsi" w:cs="Tahoma"/>
                <w:b/>
                <w:bCs/>
                <w:sz w:val="24"/>
                <w:szCs w:val="24"/>
              </w:rPr>
              <w:t>R 32 : Coordination sectorielle</w:t>
            </w:r>
          </w:p>
        </w:tc>
        <w:tc>
          <w:tcPr>
            <w:tcW w:w="6804" w:type="dxa"/>
          </w:tcPr>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Les principaux ministères concernés par l’assainissement se coordonnent au travers d’une structure opérationnelle qui a pour objectifs l’échange d’information, l’harmonisation des approches, la programmation intersectorielle, la gestion du système de suivi-évaluation et le suivi de la mise en œuvre de la PNA</w:t>
            </w:r>
          </w:p>
        </w:tc>
        <w:tc>
          <w:tcPr>
            <w:tcW w:w="6379" w:type="dxa"/>
          </w:tcPr>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 xml:space="preserve">Non existence d’une structure formelle de coordination du sous-secteur Assainissement. </w:t>
            </w:r>
          </w:p>
          <w:p w:rsidR="00213E73" w:rsidRPr="00A929CE" w:rsidRDefault="00213E73" w:rsidP="00213E73">
            <w:pPr>
              <w:autoSpaceDE w:val="0"/>
              <w:autoSpaceDN w:val="0"/>
              <w:adjustRightInd w:val="0"/>
              <w:spacing w:line="360" w:lineRule="auto"/>
              <w:jc w:val="both"/>
              <w:rPr>
                <w:rFonts w:asciiTheme="minorHAnsi" w:hAnsiTheme="minorHAnsi" w:cs="Tahoma"/>
                <w:color w:val="FF0000"/>
                <w:sz w:val="24"/>
                <w:szCs w:val="24"/>
              </w:rPr>
            </w:pPr>
          </w:p>
        </w:tc>
      </w:tr>
      <w:tr w:rsidR="00213E73" w:rsidRPr="00A929CE" w:rsidTr="008C046F">
        <w:tc>
          <w:tcPr>
            <w:tcW w:w="2439" w:type="dxa"/>
            <w:shd w:val="clear" w:color="auto" w:fill="BFBFBF" w:themeFill="background1" w:themeFillShade="BF"/>
          </w:tcPr>
          <w:p w:rsidR="00213E73" w:rsidRPr="00A929CE" w:rsidRDefault="00213E73" w:rsidP="00213E73">
            <w:pPr>
              <w:spacing w:line="360" w:lineRule="auto"/>
              <w:rPr>
                <w:rFonts w:asciiTheme="minorHAnsi" w:hAnsiTheme="minorHAnsi" w:cs="Tahoma"/>
                <w:b/>
                <w:bCs/>
                <w:sz w:val="24"/>
                <w:szCs w:val="24"/>
                <w:lang w:eastAsia="en-GB"/>
              </w:rPr>
            </w:pPr>
            <w:r w:rsidRPr="00A929CE">
              <w:rPr>
                <w:rFonts w:asciiTheme="minorHAnsi" w:hAnsiTheme="minorHAnsi" w:cs="Tahoma"/>
                <w:b/>
                <w:bCs/>
                <w:sz w:val="24"/>
                <w:szCs w:val="24"/>
              </w:rPr>
              <w:t>R 33 : Suivi-évaluation</w:t>
            </w:r>
          </w:p>
        </w:tc>
        <w:tc>
          <w:tcPr>
            <w:tcW w:w="6804" w:type="dxa"/>
          </w:tcPr>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Un dispositif de suivi est mis en place et est opérationnel avant 2011. Il repose sur des Enquêtes Nationales Assainissement et Pollution (ENAP) ainsi que sur les données collectées et régulièrement mises à jour au niveau des structures de la DNACPN</w:t>
            </w:r>
          </w:p>
        </w:tc>
        <w:tc>
          <w:tcPr>
            <w:tcW w:w="6379" w:type="dxa"/>
          </w:tcPr>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Les comités de suivi-évaluation clairement identifiés et détaillés dans le document PNA n’ont pas été mis en place</w:t>
            </w:r>
          </w:p>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 xml:space="preserve">Les ENAP n’ont pas été réalisées </w:t>
            </w:r>
          </w:p>
          <w:p w:rsidR="00213E73" w:rsidRPr="00A929CE" w:rsidRDefault="00213E73" w:rsidP="00213E73">
            <w:pPr>
              <w:autoSpaceDE w:val="0"/>
              <w:autoSpaceDN w:val="0"/>
              <w:adjustRightInd w:val="0"/>
              <w:spacing w:line="360" w:lineRule="auto"/>
              <w:jc w:val="both"/>
              <w:rPr>
                <w:rFonts w:asciiTheme="minorHAnsi" w:hAnsiTheme="minorHAnsi" w:cs="Tahoma"/>
                <w:b/>
                <w:sz w:val="24"/>
                <w:szCs w:val="24"/>
              </w:rPr>
            </w:pPr>
          </w:p>
        </w:tc>
      </w:tr>
      <w:tr w:rsidR="00213E73" w:rsidRPr="00A929CE" w:rsidTr="008C046F">
        <w:tc>
          <w:tcPr>
            <w:tcW w:w="2439" w:type="dxa"/>
            <w:shd w:val="clear" w:color="auto" w:fill="BFBFBF" w:themeFill="background1" w:themeFillShade="BF"/>
          </w:tcPr>
          <w:p w:rsidR="00213E73" w:rsidRPr="00A929CE" w:rsidRDefault="00213E73" w:rsidP="00213E73">
            <w:pPr>
              <w:spacing w:line="360" w:lineRule="auto"/>
              <w:rPr>
                <w:rFonts w:asciiTheme="minorHAnsi" w:hAnsiTheme="minorHAnsi" w:cs="Tahoma"/>
                <w:b/>
                <w:bCs/>
                <w:sz w:val="24"/>
                <w:szCs w:val="24"/>
                <w:lang w:eastAsia="en-GB"/>
              </w:rPr>
            </w:pPr>
            <w:r w:rsidRPr="00A929CE">
              <w:rPr>
                <w:rFonts w:asciiTheme="minorHAnsi" w:hAnsiTheme="minorHAnsi" w:cs="Tahoma"/>
                <w:b/>
                <w:bCs/>
                <w:sz w:val="24"/>
                <w:szCs w:val="24"/>
              </w:rPr>
              <w:t>R 34 : Adaptation du cadre réglementaire</w:t>
            </w:r>
          </w:p>
        </w:tc>
        <w:tc>
          <w:tcPr>
            <w:tcW w:w="6804" w:type="dxa"/>
          </w:tcPr>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 chevauchement de compétences institutionnel doit être rectifié pour développer la complémentarité et le renforcement des synergies d’actions. C’est pourquoi, les textes des structures autres que la DNACPN doivent être réactualisés pour mettre en exergue leur caractère participatif dans l’assainissement</w:t>
            </w:r>
          </w:p>
        </w:tc>
        <w:tc>
          <w:tcPr>
            <w:tcW w:w="6379" w:type="dxa"/>
          </w:tcPr>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 xml:space="preserve">De nombreux textes législatifs et réglementaires ont été adoptés en vue de prendre en charge les questions relatives à l’assainissement. </w:t>
            </w:r>
          </w:p>
          <w:p w:rsidR="00213E73" w:rsidRPr="00A929CE" w:rsidRDefault="00213E73" w:rsidP="00213E73">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bCs/>
                <w:sz w:val="24"/>
                <w:szCs w:val="24"/>
              </w:rPr>
              <w:t>Certains de ces textes sont à certains égards dépassés et ont besoin d’être actualisés pour mieux prendre en compte certains défis. C’est le cas en particulier de la loi sur les pollutions et nuisances ou encore le Code d’hygiène publique.</w:t>
            </w:r>
          </w:p>
          <w:p w:rsidR="00213E73" w:rsidRPr="00A929CE" w:rsidRDefault="00213E73" w:rsidP="00213E73">
            <w:pPr>
              <w:autoSpaceDE w:val="0"/>
              <w:autoSpaceDN w:val="0"/>
              <w:adjustRightInd w:val="0"/>
              <w:spacing w:line="360" w:lineRule="auto"/>
              <w:jc w:val="both"/>
              <w:rPr>
                <w:rFonts w:asciiTheme="minorHAnsi" w:hAnsiTheme="minorHAnsi" w:cs="Tahoma"/>
                <w:b/>
                <w:sz w:val="24"/>
                <w:szCs w:val="24"/>
              </w:rPr>
            </w:pPr>
          </w:p>
        </w:tc>
      </w:tr>
    </w:tbl>
    <w:p w:rsidR="00401831" w:rsidRPr="00A929CE" w:rsidRDefault="00401831" w:rsidP="00B8772C">
      <w:pPr>
        <w:pStyle w:val="BodyText"/>
        <w:spacing w:line="360" w:lineRule="auto"/>
        <w:rPr>
          <w:rFonts w:asciiTheme="minorHAnsi" w:hAnsiTheme="minorHAnsi" w:cstheme="minorHAnsi"/>
          <w:sz w:val="24"/>
          <w:szCs w:val="24"/>
        </w:rPr>
        <w:sectPr w:rsidR="00401831" w:rsidRPr="00A929CE" w:rsidSect="004A6674">
          <w:pgSz w:w="16838" w:h="11906" w:orient="landscape"/>
          <w:pgMar w:top="1417" w:right="1417" w:bottom="1417" w:left="1417" w:header="708" w:footer="708" w:gutter="0"/>
          <w:cols w:space="708"/>
          <w:docGrid w:linePitch="360"/>
        </w:sectPr>
      </w:pPr>
    </w:p>
    <w:p w:rsidR="00156302" w:rsidRPr="00A929CE" w:rsidRDefault="00156302" w:rsidP="00B8772C">
      <w:pPr>
        <w:pStyle w:val="Titre3"/>
        <w:spacing w:line="360" w:lineRule="auto"/>
        <w:jc w:val="both"/>
        <w:rPr>
          <w:rFonts w:asciiTheme="minorHAnsi" w:hAnsiTheme="minorHAnsi" w:cstheme="minorHAnsi"/>
          <w:sz w:val="24"/>
          <w:szCs w:val="24"/>
        </w:rPr>
      </w:pPr>
      <w:bookmarkStart w:id="60" w:name="_Toc515962899"/>
      <w:bookmarkStart w:id="61" w:name="_Toc536448599"/>
      <w:r w:rsidRPr="00A929CE">
        <w:rPr>
          <w:rFonts w:asciiTheme="minorHAnsi" w:hAnsiTheme="minorHAnsi" w:cstheme="minorHAnsi"/>
          <w:sz w:val="24"/>
          <w:szCs w:val="24"/>
        </w:rPr>
        <w:t>Appréciation du pilotage de la PNA et des stratégies sous-sectorielles</w:t>
      </w:r>
      <w:bookmarkEnd w:id="61"/>
    </w:p>
    <w:p w:rsidR="00156302" w:rsidRPr="00A929CE" w:rsidRDefault="00156302" w:rsidP="00B8772C">
      <w:pPr>
        <w:spacing w:line="360" w:lineRule="auto"/>
        <w:jc w:val="both"/>
        <w:rPr>
          <w:rFonts w:asciiTheme="minorHAnsi" w:hAnsiTheme="minorHAnsi" w:cstheme="minorHAnsi"/>
          <w:sz w:val="24"/>
          <w:szCs w:val="24"/>
        </w:rPr>
      </w:pPr>
      <w:r w:rsidRPr="00A929CE">
        <w:rPr>
          <w:rFonts w:asciiTheme="minorHAnsi" w:hAnsiTheme="minorHAnsi" w:cstheme="minorHAnsi"/>
          <w:sz w:val="24"/>
          <w:szCs w:val="24"/>
        </w:rPr>
        <w:t>Il est à remarquer que les institutions étatiques impliquées dans la gestion du sous-secteur de l’assainissement au Mali sont nombreuses. En effet, et ce, compte tenu du caractère transversal de l’assainissement, les compétences qui s’y rapportent sont réparties entre plusieurs départements ministériels dont les plus importants sont :</w:t>
      </w:r>
    </w:p>
    <w:p w:rsidR="00156302" w:rsidRPr="00A929CE" w:rsidRDefault="00156302" w:rsidP="001754BB">
      <w:pPr>
        <w:pStyle w:val="Paragraphedeliste"/>
        <w:numPr>
          <w:ilvl w:val="0"/>
          <w:numId w:val="30"/>
        </w:numPr>
        <w:spacing w:line="360" w:lineRule="auto"/>
        <w:ind w:left="1068"/>
        <w:contextualSpacing w:val="0"/>
        <w:jc w:val="both"/>
        <w:rPr>
          <w:rFonts w:asciiTheme="minorHAnsi" w:hAnsiTheme="minorHAnsi" w:cstheme="minorHAnsi"/>
          <w:sz w:val="24"/>
          <w:szCs w:val="24"/>
        </w:rPr>
      </w:pPr>
      <w:r w:rsidRPr="00A929CE">
        <w:rPr>
          <w:rFonts w:asciiTheme="minorHAnsi" w:hAnsiTheme="minorHAnsi" w:cstheme="minorHAnsi"/>
          <w:i/>
          <w:sz w:val="24"/>
          <w:szCs w:val="24"/>
        </w:rPr>
        <w:t xml:space="preserve">Le Ministère chargé de l’Assainissement </w:t>
      </w:r>
      <w:r w:rsidRPr="00A929CE">
        <w:rPr>
          <w:rFonts w:asciiTheme="minorHAnsi" w:hAnsiTheme="minorHAnsi" w:cstheme="minorHAnsi"/>
          <w:sz w:val="24"/>
          <w:szCs w:val="24"/>
        </w:rPr>
        <w:t>qui est censé assurer le leadership du secteur à travers le portage politique des orientations du Gouvernement en matière d’assainissement et la coordination des interventions ;</w:t>
      </w:r>
    </w:p>
    <w:p w:rsidR="00156302" w:rsidRPr="00A929CE" w:rsidRDefault="00156302" w:rsidP="001754BB">
      <w:pPr>
        <w:pStyle w:val="Paragraphedeliste"/>
        <w:numPr>
          <w:ilvl w:val="0"/>
          <w:numId w:val="31"/>
        </w:numPr>
        <w:spacing w:line="360" w:lineRule="auto"/>
        <w:ind w:left="1068"/>
        <w:contextualSpacing w:val="0"/>
        <w:jc w:val="both"/>
        <w:rPr>
          <w:rFonts w:asciiTheme="minorHAnsi" w:hAnsiTheme="minorHAnsi" w:cstheme="minorHAnsi"/>
          <w:sz w:val="24"/>
          <w:szCs w:val="24"/>
        </w:rPr>
      </w:pPr>
      <w:r w:rsidRPr="00A929CE">
        <w:rPr>
          <w:rFonts w:asciiTheme="minorHAnsi" w:hAnsiTheme="minorHAnsi" w:cstheme="minorHAnsi"/>
          <w:i/>
          <w:sz w:val="24"/>
          <w:szCs w:val="24"/>
        </w:rPr>
        <w:t xml:space="preserve">Le Ministère chargé de l’Eau </w:t>
      </w:r>
      <w:r w:rsidRPr="00A929CE">
        <w:rPr>
          <w:rFonts w:asciiTheme="minorHAnsi" w:hAnsiTheme="minorHAnsi" w:cstheme="minorHAnsi"/>
          <w:sz w:val="24"/>
          <w:szCs w:val="24"/>
        </w:rPr>
        <w:t>à travers la programmation des interventions relatives à l’assainissement en lien avec l’eau ;</w:t>
      </w:r>
    </w:p>
    <w:p w:rsidR="00156302" w:rsidRPr="00A929CE" w:rsidRDefault="00156302" w:rsidP="00BC7FF5">
      <w:pPr>
        <w:pStyle w:val="Paragraphedeliste"/>
        <w:numPr>
          <w:ilvl w:val="0"/>
          <w:numId w:val="31"/>
        </w:numPr>
        <w:spacing w:line="360" w:lineRule="auto"/>
        <w:ind w:left="1068"/>
        <w:contextualSpacing w:val="0"/>
        <w:jc w:val="both"/>
        <w:rPr>
          <w:rFonts w:asciiTheme="minorHAnsi" w:hAnsiTheme="minorHAnsi" w:cstheme="minorHAnsi"/>
          <w:sz w:val="24"/>
          <w:szCs w:val="24"/>
        </w:rPr>
      </w:pPr>
      <w:r w:rsidRPr="00A929CE">
        <w:rPr>
          <w:rFonts w:asciiTheme="minorHAnsi" w:hAnsiTheme="minorHAnsi" w:cstheme="minorHAnsi"/>
          <w:i/>
          <w:sz w:val="24"/>
          <w:szCs w:val="24"/>
        </w:rPr>
        <w:t xml:space="preserve">Le Ministère chargé de l’Administration Territoriale </w:t>
      </w:r>
      <w:r w:rsidRPr="00A929CE">
        <w:rPr>
          <w:rFonts w:asciiTheme="minorHAnsi" w:hAnsiTheme="minorHAnsi" w:cstheme="minorHAnsi"/>
          <w:sz w:val="24"/>
          <w:szCs w:val="24"/>
        </w:rPr>
        <w:t>bien que ne disposant pas de compétences spécifiques en matière d’assainissement assure la tutelle des collectivités territoriales lesquelles sont des acteurs majeurs dans ce domaine ;</w:t>
      </w:r>
    </w:p>
    <w:p w:rsidR="00156302" w:rsidRPr="00A929CE" w:rsidRDefault="00156302" w:rsidP="00112EE9">
      <w:pPr>
        <w:pStyle w:val="Paragraphedeliste"/>
        <w:numPr>
          <w:ilvl w:val="0"/>
          <w:numId w:val="31"/>
        </w:numPr>
        <w:spacing w:line="360" w:lineRule="auto"/>
        <w:ind w:left="1068"/>
        <w:contextualSpacing w:val="0"/>
        <w:jc w:val="both"/>
        <w:rPr>
          <w:rFonts w:asciiTheme="minorHAnsi" w:hAnsiTheme="minorHAnsi" w:cstheme="minorHAnsi"/>
          <w:sz w:val="24"/>
          <w:szCs w:val="24"/>
        </w:rPr>
      </w:pPr>
      <w:r w:rsidRPr="00A929CE">
        <w:rPr>
          <w:rFonts w:asciiTheme="minorHAnsi" w:hAnsiTheme="minorHAnsi" w:cstheme="minorHAnsi"/>
          <w:i/>
          <w:sz w:val="24"/>
          <w:szCs w:val="24"/>
        </w:rPr>
        <w:t xml:space="preserve">Le Ministère chargé de la Santé Publique, </w:t>
      </w:r>
      <w:r w:rsidRPr="00A929CE">
        <w:rPr>
          <w:rFonts w:asciiTheme="minorHAnsi" w:hAnsiTheme="minorHAnsi" w:cstheme="minorHAnsi"/>
          <w:sz w:val="24"/>
          <w:szCs w:val="24"/>
        </w:rPr>
        <w:t>les textes lui confèrent des compétences en matière d’hygiène publique. Par ailleurs, les services de ce Ministère génèrent des déchets spéciaux dont la prise en charge nécessite des actions spécifiques ;</w:t>
      </w:r>
    </w:p>
    <w:p w:rsidR="00156302" w:rsidRPr="00A929CE" w:rsidRDefault="00156302" w:rsidP="00112EE9">
      <w:pPr>
        <w:pStyle w:val="Paragraphedeliste"/>
        <w:numPr>
          <w:ilvl w:val="0"/>
          <w:numId w:val="31"/>
        </w:numPr>
        <w:spacing w:line="360" w:lineRule="auto"/>
        <w:ind w:left="1068"/>
        <w:contextualSpacing w:val="0"/>
        <w:jc w:val="both"/>
        <w:rPr>
          <w:rFonts w:asciiTheme="minorHAnsi" w:hAnsiTheme="minorHAnsi" w:cstheme="minorHAnsi"/>
          <w:sz w:val="24"/>
          <w:szCs w:val="24"/>
        </w:rPr>
      </w:pPr>
      <w:r w:rsidRPr="00A929CE">
        <w:rPr>
          <w:rFonts w:asciiTheme="minorHAnsi" w:hAnsiTheme="minorHAnsi" w:cstheme="minorHAnsi"/>
          <w:i/>
          <w:sz w:val="24"/>
          <w:szCs w:val="24"/>
        </w:rPr>
        <w:t xml:space="preserve">Les Ministères chargés de l’Industrie et des Mines </w:t>
      </w:r>
      <w:r w:rsidRPr="00A929CE">
        <w:rPr>
          <w:rFonts w:asciiTheme="minorHAnsi" w:hAnsiTheme="minorHAnsi" w:cstheme="minorHAnsi"/>
          <w:sz w:val="24"/>
          <w:szCs w:val="24"/>
        </w:rPr>
        <w:t>sont concernés par l’assainissement au titre de la production et de l’élimination des déchets dangereux ;</w:t>
      </w:r>
    </w:p>
    <w:p w:rsidR="00156302" w:rsidRPr="00A929CE" w:rsidRDefault="00156302" w:rsidP="00A929CE">
      <w:pPr>
        <w:pStyle w:val="Paragraphedeliste"/>
        <w:numPr>
          <w:ilvl w:val="0"/>
          <w:numId w:val="31"/>
        </w:numPr>
        <w:spacing w:line="360" w:lineRule="auto"/>
        <w:ind w:left="1068"/>
        <w:contextualSpacing w:val="0"/>
        <w:jc w:val="both"/>
        <w:rPr>
          <w:rFonts w:asciiTheme="minorHAnsi" w:hAnsiTheme="minorHAnsi" w:cstheme="minorHAnsi"/>
          <w:sz w:val="24"/>
          <w:szCs w:val="24"/>
        </w:rPr>
      </w:pPr>
      <w:r w:rsidRPr="00A929CE">
        <w:rPr>
          <w:rFonts w:asciiTheme="minorHAnsi" w:hAnsiTheme="minorHAnsi" w:cstheme="minorHAnsi"/>
          <w:i/>
          <w:sz w:val="24"/>
          <w:szCs w:val="24"/>
        </w:rPr>
        <w:t xml:space="preserve">Le Ministère chargé de l’Urbanisme et de l’Habitat </w:t>
      </w:r>
      <w:r w:rsidRPr="00A929CE">
        <w:rPr>
          <w:rFonts w:asciiTheme="minorHAnsi" w:hAnsiTheme="minorHAnsi" w:cstheme="minorHAnsi"/>
          <w:sz w:val="24"/>
          <w:szCs w:val="24"/>
        </w:rPr>
        <w:t>exerce des compétences en matière d’assainissement par le truchement des schémas directeurs d’urbanisme, la conception et la mise en œuvre des systèmes d’évacuation des eaux pluviales et des eaux usées ;</w:t>
      </w:r>
    </w:p>
    <w:p w:rsidR="00156302" w:rsidRPr="00A929CE" w:rsidRDefault="00156302" w:rsidP="00A929CE">
      <w:pPr>
        <w:pStyle w:val="Paragraphedeliste"/>
        <w:numPr>
          <w:ilvl w:val="0"/>
          <w:numId w:val="31"/>
        </w:numPr>
        <w:spacing w:line="360" w:lineRule="auto"/>
        <w:ind w:left="1068"/>
        <w:contextualSpacing w:val="0"/>
        <w:jc w:val="both"/>
        <w:rPr>
          <w:rFonts w:asciiTheme="minorHAnsi" w:hAnsiTheme="minorHAnsi" w:cstheme="minorHAnsi"/>
          <w:sz w:val="24"/>
          <w:szCs w:val="24"/>
        </w:rPr>
      </w:pPr>
      <w:r w:rsidRPr="00A929CE">
        <w:rPr>
          <w:rFonts w:asciiTheme="minorHAnsi" w:hAnsiTheme="minorHAnsi" w:cstheme="minorHAnsi"/>
          <w:i/>
          <w:sz w:val="24"/>
          <w:szCs w:val="24"/>
        </w:rPr>
        <w:t xml:space="preserve">Le Ministère chargé de l’Education </w:t>
      </w:r>
      <w:r w:rsidRPr="00A929CE">
        <w:rPr>
          <w:rFonts w:asciiTheme="minorHAnsi" w:hAnsiTheme="minorHAnsi" w:cstheme="minorHAnsi"/>
          <w:sz w:val="24"/>
          <w:szCs w:val="24"/>
        </w:rPr>
        <w:t>à travers la tutelle des écoles, et l’insertion des questions relatives à l’hygiène et l’assainissement dans les curricula.</w:t>
      </w:r>
    </w:p>
    <w:p w:rsidR="00156302" w:rsidRPr="00A929CE" w:rsidRDefault="00156302" w:rsidP="00A929CE">
      <w:pPr>
        <w:spacing w:line="360" w:lineRule="auto"/>
        <w:jc w:val="both"/>
        <w:rPr>
          <w:rFonts w:asciiTheme="minorHAnsi" w:hAnsiTheme="minorHAnsi" w:cstheme="minorHAnsi"/>
          <w:sz w:val="24"/>
          <w:szCs w:val="24"/>
        </w:rPr>
      </w:pPr>
    </w:p>
    <w:p w:rsidR="00156302" w:rsidRPr="00A929CE" w:rsidRDefault="00156302" w:rsidP="00A929CE">
      <w:pPr>
        <w:spacing w:line="360" w:lineRule="auto"/>
        <w:jc w:val="both"/>
        <w:rPr>
          <w:rFonts w:asciiTheme="minorHAnsi" w:hAnsiTheme="minorHAnsi" w:cstheme="minorHAnsi"/>
          <w:sz w:val="24"/>
          <w:szCs w:val="24"/>
          <w:lang w:eastAsia="en-GB"/>
        </w:rPr>
      </w:pPr>
      <w:r w:rsidRPr="00A929CE">
        <w:rPr>
          <w:rFonts w:asciiTheme="minorHAnsi" w:hAnsiTheme="minorHAnsi" w:cstheme="minorHAnsi"/>
          <w:sz w:val="24"/>
          <w:szCs w:val="24"/>
        </w:rPr>
        <w:t xml:space="preserve">Aux départements ministériels s’ajoutent les collectivités territoriales notamment les communes. </w:t>
      </w:r>
      <w:r w:rsidRPr="00A929CE">
        <w:rPr>
          <w:rFonts w:asciiTheme="minorHAnsi" w:hAnsiTheme="minorHAnsi" w:cstheme="minorHAnsi"/>
          <w:sz w:val="24"/>
          <w:szCs w:val="24"/>
          <w:lang w:eastAsia="en-GB"/>
        </w:rPr>
        <w:t>L’assainissement étant essentiellement une problématique locale, les textes sur la décentralisation ont fait des communes dans ce domaine, les acteurs de premier</w:t>
      </w:r>
      <w:r w:rsidR="00E02139">
        <w:rPr>
          <w:rFonts w:asciiTheme="minorHAnsi" w:hAnsiTheme="minorHAnsi" w:cstheme="minorHAnsi"/>
          <w:sz w:val="24"/>
          <w:szCs w:val="24"/>
          <w:lang w:eastAsia="en-GB"/>
        </w:rPr>
        <w:t xml:space="preserve"> plan</w:t>
      </w:r>
      <w:r w:rsidRPr="00A929CE">
        <w:rPr>
          <w:rFonts w:asciiTheme="minorHAnsi" w:hAnsiTheme="minorHAnsi" w:cstheme="minorHAnsi"/>
          <w:sz w:val="24"/>
          <w:szCs w:val="24"/>
          <w:lang w:eastAsia="en-GB"/>
        </w:rPr>
        <w:t>. Les compétences s’y rapportant leurs ont été transférées, faisant d’elles les maîtres d’ouvrages dans le domaine. Cette maîtrise d’ouvrage est cependant limitée par de nombreux facteurs parmi lesquels on peut citer :</w:t>
      </w:r>
    </w:p>
    <w:p w:rsidR="00156302" w:rsidRPr="00A929CE" w:rsidRDefault="00156302" w:rsidP="00A929CE">
      <w:pPr>
        <w:spacing w:line="360" w:lineRule="auto"/>
        <w:jc w:val="both"/>
        <w:rPr>
          <w:rFonts w:asciiTheme="minorHAnsi" w:hAnsiTheme="minorHAnsi" w:cstheme="minorHAnsi"/>
          <w:sz w:val="24"/>
          <w:szCs w:val="24"/>
          <w:lang w:eastAsia="en-GB"/>
        </w:rPr>
      </w:pPr>
    </w:p>
    <w:p w:rsidR="00156302" w:rsidRPr="00A929CE" w:rsidRDefault="00156302" w:rsidP="00A929CE">
      <w:pPr>
        <w:pStyle w:val="Paragraphedeliste"/>
        <w:numPr>
          <w:ilvl w:val="0"/>
          <w:numId w:val="32"/>
        </w:numPr>
        <w:spacing w:line="360" w:lineRule="auto"/>
        <w:contextualSpacing w:val="0"/>
        <w:jc w:val="both"/>
        <w:rPr>
          <w:rFonts w:asciiTheme="minorHAnsi" w:hAnsiTheme="minorHAnsi" w:cstheme="minorHAnsi"/>
          <w:sz w:val="24"/>
          <w:szCs w:val="24"/>
          <w:lang w:eastAsia="en-GB"/>
        </w:rPr>
      </w:pPr>
      <w:r w:rsidRPr="00A929CE">
        <w:rPr>
          <w:rFonts w:asciiTheme="minorHAnsi" w:hAnsiTheme="minorHAnsi" w:cstheme="minorHAnsi"/>
          <w:i/>
          <w:sz w:val="24"/>
          <w:szCs w:val="24"/>
          <w:lang w:eastAsia="en-GB"/>
        </w:rPr>
        <w:t xml:space="preserve">La faiblesse des moyens financiers des collectivités territoriales : </w:t>
      </w:r>
      <w:r w:rsidRPr="00A929CE">
        <w:rPr>
          <w:rFonts w:asciiTheme="minorHAnsi" w:hAnsiTheme="minorHAnsi" w:cstheme="minorHAnsi"/>
          <w:sz w:val="24"/>
          <w:szCs w:val="24"/>
          <w:lang w:eastAsia="en-GB"/>
        </w:rPr>
        <w:t>Cette faiblesse est la conséquence de la faible performance de la fiscalité locale. Elle est aggravée par le fait que le transfert des compétences n’a pas été suivi de l’affectation de ressources financières, humaines et matérielles correspondantes ;</w:t>
      </w:r>
    </w:p>
    <w:p w:rsidR="00156302" w:rsidRPr="00A929CE" w:rsidRDefault="00156302" w:rsidP="00A929CE">
      <w:pPr>
        <w:pStyle w:val="Paragraphedeliste"/>
        <w:spacing w:line="360" w:lineRule="auto"/>
        <w:ind w:left="1068"/>
        <w:contextualSpacing w:val="0"/>
        <w:jc w:val="both"/>
        <w:rPr>
          <w:rFonts w:asciiTheme="minorHAnsi" w:hAnsiTheme="minorHAnsi" w:cstheme="minorHAnsi"/>
          <w:sz w:val="24"/>
          <w:szCs w:val="24"/>
          <w:lang w:eastAsia="en-GB"/>
        </w:rPr>
      </w:pPr>
    </w:p>
    <w:p w:rsidR="00156302" w:rsidRPr="00A929CE" w:rsidRDefault="00156302" w:rsidP="00A929CE">
      <w:pPr>
        <w:pStyle w:val="Paragraphedeliste"/>
        <w:numPr>
          <w:ilvl w:val="0"/>
          <w:numId w:val="32"/>
        </w:numPr>
        <w:spacing w:line="360" w:lineRule="auto"/>
        <w:contextualSpacing w:val="0"/>
        <w:jc w:val="both"/>
        <w:rPr>
          <w:rFonts w:asciiTheme="minorHAnsi" w:hAnsiTheme="minorHAnsi" w:cstheme="minorHAnsi"/>
          <w:sz w:val="24"/>
          <w:szCs w:val="24"/>
          <w:lang w:eastAsia="en-GB"/>
        </w:rPr>
      </w:pPr>
      <w:r w:rsidRPr="00A929CE">
        <w:rPr>
          <w:rFonts w:asciiTheme="minorHAnsi" w:hAnsiTheme="minorHAnsi" w:cstheme="minorHAnsi"/>
          <w:i/>
          <w:sz w:val="24"/>
          <w:szCs w:val="24"/>
        </w:rPr>
        <w:t xml:space="preserve">La faiblesse des ressources humaines : </w:t>
      </w:r>
      <w:r w:rsidRPr="00A929CE">
        <w:rPr>
          <w:rFonts w:asciiTheme="minorHAnsi" w:hAnsiTheme="minorHAnsi" w:cstheme="minorHAnsi"/>
          <w:sz w:val="24"/>
          <w:szCs w:val="24"/>
        </w:rPr>
        <w:t xml:space="preserve">Elle est en grande partie la conséquence de la </w:t>
      </w:r>
      <w:r w:rsidRPr="00A929CE">
        <w:rPr>
          <w:rFonts w:asciiTheme="minorHAnsi" w:hAnsiTheme="minorHAnsi" w:cstheme="minorHAnsi"/>
          <w:i/>
          <w:sz w:val="24"/>
          <w:szCs w:val="24"/>
          <w:lang w:eastAsia="en-GB"/>
        </w:rPr>
        <w:t>faiblesse des moyens financiers</w:t>
      </w:r>
      <w:r w:rsidRPr="00A929CE">
        <w:rPr>
          <w:rFonts w:asciiTheme="minorHAnsi" w:hAnsiTheme="minorHAnsi" w:cstheme="minorHAnsi"/>
          <w:sz w:val="24"/>
          <w:szCs w:val="24"/>
        </w:rPr>
        <w:t xml:space="preserve"> des collectivités territoriales. A l’exception des grands centres urbains, les municipalités ne disposent pas d’un personnel technique permanent spécifiquement chargé de l’assainissement ;</w:t>
      </w:r>
    </w:p>
    <w:p w:rsidR="00156302" w:rsidRPr="00A929CE" w:rsidRDefault="00156302" w:rsidP="00A929CE">
      <w:pPr>
        <w:pStyle w:val="Paragraphedeliste"/>
        <w:spacing w:line="360" w:lineRule="auto"/>
        <w:ind w:left="1068"/>
        <w:jc w:val="both"/>
        <w:rPr>
          <w:rFonts w:asciiTheme="minorHAnsi" w:hAnsiTheme="minorHAnsi" w:cstheme="minorHAnsi"/>
          <w:sz w:val="24"/>
          <w:szCs w:val="24"/>
          <w:lang w:eastAsia="en-GB"/>
        </w:rPr>
      </w:pPr>
    </w:p>
    <w:p w:rsidR="00156302" w:rsidRPr="00A929CE" w:rsidRDefault="00156302" w:rsidP="00A929CE">
      <w:pPr>
        <w:pStyle w:val="Paragraphedeliste"/>
        <w:numPr>
          <w:ilvl w:val="0"/>
          <w:numId w:val="32"/>
        </w:numPr>
        <w:spacing w:line="360" w:lineRule="auto"/>
        <w:contextualSpacing w:val="0"/>
        <w:jc w:val="both"/>
        <w:rPr>
          <w:rFonts w:asciiTheme="minorHAnsi" w:hAnsiTheme="minorHAnsi" w:cstheme="minorHAnsi"/>
          <w:sz w:val="24"/>
          <w:szCs w:val="24"/>
        </w:rPr>
      </w:pPr>
      <w:r w:rsidRPr="00A929CE">
        <w:rPr>
          <w:rFonts w:asciiTheme="minorHAnsi" w:hAnsiTheme="minorHAnsi" w:cstheme="minorHAnsi"/>
          <w:i/>
          <w:sz w:val="24"/>
          <w:szCs w:val="24"/>
        </w:rPr>
        <w:t>La disponibilité très réduite de l’accompagnement technique :</w:t>
      </w:r>
      <w:r w:rsidRPr="00A929CE">
        <w:rPr>
          <w:rFonts w:asciiTheme="minorHAnsi" w:hAnsiTheme="minorHAnsi" w:cstheme="minorHAnsi"/>
          <w:sz w:val="24"/>
          <w:szCs w:val="24"/>
        </w:rPr>
        <w:t xml:space="preserve"> Les services de la DNACPN n’étant pas présents dans la plupart des communes, celles-ci ne bénéficient pas de l’accompagnement technique dont elles ont besoin pour développer des activités en matière d’assainissement ;</w:t>
      </w:r>
    </w:p>
    <w:p w:rsidR="00156302" w:rsidRPr="00A929CE" w:rsidRDefault="00156302" w:rsidP="00A929CE">
      <w:pPr>
        <w:pStyle w:val="Paragraphedeliste"/>
        <w:spacing w:line="360" w:lineRule="auto"/>
        <w:ind w:left="1068"/>
        <w:jc w:val="both"/>
        <w:rPr>
          <w:rFonts w:asciiTheme="minorHAnsi" w:hAnsiTheme="minorHAnsi" w:cstheme="minorHAnsi"/>
          <w:sz w:val="24"/>
          <w:szCs w:val="24"/>
        </w:rPr>
      </w:pPr>
    </w:p>
    <w:p w:rsidR="00156302" w:rsidRPr="00A929CE" w:rsidRDefault="00156302" w:rsidP="00A929CE">
      <w:pPr>
        <w:pStyle w:val="Paragraphedeliste"/>
        <w:numPr>
          <w:ilvl w:val="0"/>
          <w:numId w:val="32"/>
        </w:numPr>
        <w:spacing w:line="360" w:lineRule="auto"/>
        <w:contextualSpacing w:val="0"/>
        <w:jc w:val="both"/>
        <w:rPr>
          <w:rFonts w:asciiTheme="minorHAnsi" w:hAnsiTheme="minorHAnsi" w:cstheme="minorHAnsi"/>
          <w:sz w:val="24"/>
          <w:szCs w:val="24"/>
        </w:rPr>
      </w:pPr>
      <w:r w:rsidRPr="00A929CE">
        <w:rPr>
          <w:rFonts w:asciiTheme="minorHAnsi" w:hAnsiTheme="minorHAnsi" w:cstheme="minorHAnsi"/>
          <w:i/>
          <w:sz w:val="24"/>
          <w:szCs w:val="24"/>
        </w:rPr>
        <w:t>La forte centralisation de la gestion des projets et programmes :</w:t>
      </w:r>
      <w:r w:rsidRPr="00A929CE">
        <w:rPr>
          <w:rFonts w:asciiTheme="minorHAnsi" w:hAnsiTheme="minorHAnsi" w:cstheme="minorHAnsi"/>
          <w:sz w:val="24"/>
          <w:szCs w:val="24"/>
        </w:rPr>
        <w:t xml:space="preserve"> En effet, les communes sont très peu associées dans la gestion des projets et programmes se rapportant à l’assainissement même lorsque celles-ci ont été impliquées dans la phase de leur conception. Une inversion de cette tendance est toutefois attendue avec le développement progressif de l’approche ATPC.</w:t>
      </w:r>
    </w:p>
    <w:p w:rsidR="00156302" w:rsidRPr="00A929CE" w:rsidRDefault="00156302" w:rsidP="00A929CE">
      <w:pPr>
        <w:pStyle w:val="Paragraphedeliste"/>
        <w:spacing w:line="360" w:lineRule="auto"/>
        <w:rPr>
          <w:rFonts w:asciiTheme="minorHAnsi" w:hAnsiTheme="minorHAnsi" w:cstheme="minorHAnsi"/>
          <w:sz w:val="24"/>
          <w:szCs w:val="24"/>
        </w:rPr>
      </w:pPr>
    </w:p>
    <w:p w:rsidR="00156302" w:rsidRPr="00A929CE" w:rsidRDefault="00156302" w:rsidP="00B8772C">
      <w:pPr>
        <w:pStyle w:val="BodyText"/>
        <w:spacing w:line="360" w:lineRule="auto"/>
        <w:rPr>
          <w:rFonts w:asciiTheme="minorHAnsi" w:hAnsiTheme="minorHAnsi"/>
          <w:sz w:val="24"/>
          <w:szCs w:val="24"/>
        </w:rPr>
      </w:pPr>
      <w:r w:rsidRPr="00A929CE">
        <w:rPr>
          <w:rFonts w:asciiTheme="minorHAnsi" w:hAnsiTheme="minorHAnsi"/>
          <w:sz w:val="24"/>
          <w:szCs w:val="24"/>
        </w:rPr>
        <w:t xml:space="preserve">Les interventions des Ministères et des collectivités territoriales en matière d’assainissement sont complétées par celles des ONG nationales et internationales dont certaines ont développé une expertise </w:t>
      </w:r>
      <w:r w:rsidR="00E02139">
        <w:rPr>
          <w:rFonts w:asciiTheme="minorHAnsi" w:hAnsiTheme="minorHAnsi"/>
          <w:sz w:val="24"/>
          <w:szCs w:val="24"/>
        </w:rPr>
        <w:t xml:space="preserve">avérée </w:t>
      </w:r>
      <w:r w:rsidRPr="00A929CE">
        <w:rPr>
          <w:rFonts w:asciiTheme="minorHAnsi" w:hAnsiTheme="minorHAnsi"/>
          <w:sz w:val="24"/>
          <w:szCs w:val="24"/>
        </w:rPr>
        <w:t xml:space="preserve">dans le domaine. </w:t>
      </w:r>
    </w:p>
    <w:p w:rsidR="00156302" w:rsidRPr="00A929CE" w:rsidRDefault="00156302" w:rsidP="00B8772C">
      <w:pPr>
        <w:spacing w:line="360" w:lineRule="auto"/>
        <w:jc w:val="both"/>
        <w:rPr>
          <w:rFonts w:asciiTheme="minorHAnsi" w:eastAsia="Calibri" w:hAnsiTheme="minorHAnsi" w:cs="Tahoma"/>
          <w:sz w:val="24"/>
          <w:szCs w:val="24"/>
        </w:rPr>
      </w:pPr>
      <w:r w:rsidRPr="00A929CE">
        <w:rPr>
          <w:rFonts w:asciiTheme="minorHAnsi" w:hAnsiTheme="minorHAnsi" w:cs="Tahoma"/>
          <w:sz w:val="24"/>
          <w:szCs w:val="24"/>
        </w:rPr>
        <w:t>L</w:t>
      </w:r>
      <w:r w:rsidRPr="00A929CE">
        <w:rPr>
          <w:rFonts w:asciiTheme="minorHAnsi" w:eastAsia="Calibri" w:hAnsiTheme="minorHAnsi" w:cs="Tahoma"/>
          <w:sz w:val="24"/>
          <w:szCs w:val="24"/>
        </w:rPr>
        <w:t>’appropriation de la</w:t>
      </w:r>
      <w:r w:rsidRPr="00A929CE">
        <w:rPr>
          <w:rFonts w:asciiTheme="minorHAnsi" w:hAnsiTheme="minorHAnsi" w:cs="Tahoma"/>
          <w:sz w:val="24"/>
          <w:szCs w:val="24"/>
        </w:rPr>
        <w:t xml:space="preserve"> PNA par tous les </w:t>
      </w:r>
      <w:r w:rsidRPr="00A929CE">
        <w:rPr>
          <w:rFonts w:asciiTheme="minorHAnsi" w:eastAsia="Calibri" w:hAnsiTheme="minorHAnsi" w:cs="Tahoma"/>
          <w:sz w:val="24"/>
          <w:szCs w:val="24"/>
        </w:rPr>
        <w:t xml:space="preserve">acteurs </w:t>
      </w:r>
      <w:r w:rsidRPr="00A929CE">
        <w:rPr>
          <w:rFonts w:asciiTheme="minorHAnsi" w:hAnsiTheme="minorHAnsi" w:cs="Tahoma"/>
          <w:sz w:val="24"/>
          <w:szCs w:val="24"/>
        </w:rPr>
        <w:t xml:space="preserve">précités exige entre autres, la mise en place de mécanismes appropriés de mise en œuvre à tous les niveaux de l’organisation administrative. Ces mécanismes devraient garantir la participation et la </w:t>
      </w:r>
      <w:r w:rsidRPr="00A929CE">
        <w:rPr>
          <w:rFonts w:asciiTheme="minorHAnsi" w:eastAsia="Calibri" w:hAnsiTheme="minorHAnsi" w:cs="Tahoma"/>
          <w:sz w:val="24"/>
          <w:szCs w:val="24"/>
        </w:rPr>
        <w:t xml:space="preserve">responsabilisation des différentes parties prenantes </w:t>
      </w:r>
      <w:r w:rsidRPr="00A929CE">
        <w:rPr>
          <w:rFonts w:asciiTheme="minorHAnsi" w:hAnsiTheme="minorHAnsi" w:cs="Tahoma"/>
          <w:sz w:val="24"/>
          <w:szCs w:val="24"/>
        </w:rPr>
        <w:t xml:space="preserve">sur la base d’une </w:t>
      </w:r>
      <w:r w:rsidRPr="00A929CE">
        <w:rPr>
          <w:rFonts w:asciiTheme="minorHAnsi" w:eastAsia="Calibri" w:hAnsiTheme="minorHAnsi" w:cs="Tahoma"/>
          <w:sz w:val="24"/>
          <w:szCs w:val="24"/>
        </w:rPr>
        <w:t xml:space="preserve">définition </w:t>
      </w:r>
      <w:r w:rsidRPr="00A929CE">
        <w:rPr>
          <w:rFonts w:asciiTheme="minorHAnsi" w:hAnsiTheme="minorHAnsi" w:cs="Tahoma"/>
          <w:sz w:val="24"/>
          <w:szCs w:val="24"/>
        </w:rPr>
        <w:t xml:space="preserve">préalable de </w:t>
      </w:r>
      <w:r w:rsidRPr="00A929CE">
        <w:rPr>
          <w:rFonts w:asciiTheme="minorHAnsi" w:eastAsia="Calibri" w:hAnsiTheme="minorHAnsi" w:cs="Tahoma"/>
          <w:sz w:val="24"/>
          <w:szCs w:val="24"/>
        </w:rPr>
        <w:t>leurs rôles</w:t>
      </w:r>
      <w:r w:rsidRPr="00A929CE">
        <w:rPr>
          <w:rFonts w:asciiTheme="minorHAnsi" w:hAnsiTheme="minorHAnsi" w:cs="Tahoma"/>
          <w:sz w:val="24"/>
          <w:szCs w:val="24"/>
        </w:rPr>
        <w:t xml:space="preserve"> tout en veillant à </w:t>
      </w:r>
      <w:r w:rsidRPr="00A929CE">
        <w:rPr>
          <w:rFonts w:asciiTheme="minorHAnsi" w:eastAsia="Calibri" w:hAnsiTheme="minorHAnsi" w:cs="Tahoma"/>
          <w:sz w:val="24"/>
          <w:szCs w:val="24"/>
        </w:rPr>
        <w:t>la synergie entre</w:t>
      </w:r>
      <w:r w:rsidRPr="00A929CE">
        <w:rPr>
          <w:rFonts w:asciiTheme="minorHAnsi" w:hAnsiTheme="minorHAnsi" w:cs="Tahoma"/>
          <w:sz w:val="24"/>
          <w:szCs w:val="24"/>
        </w:rPr>
        <w:t xml:space="preserve"> eux.</w:t>
      </w:r>
    </w:p>
    <w:p w:rsidR="00156302" w:rsidRPr="00A929CE" w:rsidRDefault="00156302" w:rsidP="001754BB">
      <w:pPr>
        <w:spacing w:line="360" w:lineRule="auto"/>
        <w:jc w:val="both"/>
        <w:rPr>
          <w:rFonts w:asciiTheme="minorHAnsi" w:eastAsia="Calibri" w:hAnsiTheme="minorHAnsi" w:cs="Tahoma"/>
          <w:sz w:val="24"/>
          <w:szCs w:val="24"/>
        </w:rPr>
      </w:pPr>
      <w:r w:rsidRPr="00A929CE">
        <w:rPr>
          <w:rFonts w:asciiTheme="minorHAnsi" w:hAnsiTheme="minorHAnsi" w:cs="Tahoma"/>
          <w:color w:val="000000"/>
          <w:sz w:val="24"/>
          <w:szCs w:val="24"/>
        </w:rPr>
        <w:t>Or, en examinant les sections consacrées aux orientations et stratégies dans le document de la politique nationale d’assainissement on ne retrouve pas des développements clairs se rapportant au dispositif de mise en œuvre à fortiori une description de ses organes (comité de pilotage, comité de concertation, etc.). Il y a certes une présentation des acteurs du secteur et de leurs attributions telles qu’elles découlent pour l’essentiel des textes législatifs et règlementaires. Cependant, l’analyse du rôle que chacun de ces acteurs devrait jouer est faible voire inexistante ce qui explique en grande partie l’absence de référence à un dispositif de mise en œuvre. On retrouve cette lacune dans les stratégies sous sectorielles lesquelles se sont limitées à rappeler des généralités et à affirmer que la DNACPN assurera leur pilotage sans décrire la façon selon laquelle devrait s’opérer ce pilotage.</w:t>
      </w:r>
    </w:p>
    <w:p w:rsidR="00156302" w:rsidRPr="00A929CE" w:rsidRDefault="00156302" w:rsidP="001754BB">
      <w:pPr>
        <w:spacing w:line="360" w:lineRule="auto"/>
        <w:jc w:val="both"/>
        <w:rPr>
          <w:rFonts w:asciiTheme="minorHAnsi" w:hAnsiTheme="minorHAnsi" w:cs="Tahoma"/>
          <w:sz w:val="24"/>
          <w:szCs w:val="24"/>
        </w:rPr>
      </w:pPr>
    </w:p>
    <w:p w:rsidR="00156302" w:rsidRPr="00A929CE" w:rsidRDefault="00156302" w:rsidP="001754BB">
      <w:pPr>
        <w:spacing w:line="360" w:lineRule="auto"/>
        <w:jc w:val="both"/>
        <w:rPr>
          <w:rFonts w:asciiTheme="minorHAnsi" w:hAnsiTheme="minorHAnsi" w:cs="Tahoma"/>
          <w:sz w:val="24"/>
          <w:szCs w:val="24"/>
        </w:rPr>
      </w:pPr>
      <w:r w:rsidRPr="00A929CE">
        <w:rPr>
          <w:rFonts w:asciiTheme="minorHAnsi" w:hAnsiTheme="minorHAnsi" w:cs="Tahoma"/>
          <w:sz w:val="24"/>
          <w:szCs w:val="24"/>
        </w:rPr>
        <w:t>En définitive, il n’y a pas à proprement parlé de dispositif de pilotage qui aurait fédéré les principales parties prenantes du sous-secteur avec des missions spécifiées qui pourraient consister en particulier à :</w:t>
      </w:r>
    </w:p>
    <w:p w:rsidR="00156302" w:rsidRPr="00A929CE" w:rsidRDefault="00156302" w:rsidP="00BC7FF5">
      <w:pPr>
        <w:spacing w:line="360" w:lineRule="auto"/>
        <w:jc w:val="both"/>
        <w:rPr>
          <w:rFonts w:asciiTheme="minorHAnsi" w:hAnsiTheme="minorHAnsi" w:cs="Tahoma"/>
          <w:sz w:val="24"/>
          <w:szCs w:val="24"/>
        </w:rPr>
      </w:pPr>
    </w:p>
    <w:p w:rsidR="00156302" w:rsidRPr="00A929CE" w:rsidRDefault="00156302" w:rsidP="00112EE9">
      <w:pPr>
        <w:pStyle w:val="Paragraphedeliste"/>
        <w:numPr>
          <w:ilvl w:val="0"/>
          <w:numId w:val="29"/>
        </w:numPr>
        <w:spacing w:line="360" w:lineRule="auto"/>
        <w:jc w:val="both"/>
        <w:rPr>
          <w:rFonts w:asciiTheme="minorHAnsi" w:hAnsiTheme="minorHAnsi" w:cs="Tahoma"/>
          <w:sz w:val="24"/>
          <w:szCs w:val="24"/>
        </w:rPr>
      </w:pPr>
      <w:r w:rsidRPr="00A929CE">
        <w:rPr>
          <w:rFonts w:asciiTheme="minorHAnsi" w:hAnsiTheme="minorHAnsi" w:cs="Tahoma"/>
          <w:sz w:val="24"/>
          <w:szCs w:val="24"/>
        </w:rPr>
        <w:t>Coordonner la mise en œuvre et la planification des actions ;</w:t>
      </w:r>
    </w:p>
    <w:p w:rsidR="00156302" w:rsidRPr="00A929CE" w:rsidRDefault="00156302" w:rsidP="00112EE9">
      <w:pPr>
        <w:pStyle w:val="Paragraphedeliste"/>
        <w:numPr>
          <w:ilvl w:val="0"/>
          <w:numId w:val="29"/>
        </w:numPr>
        <w:spacing w:line="360" w:lineRule="auto"/>
        <w:jc w:val="both"/>
        <w:rPr>
          <w:rFonts w:asciiTheme="minorHAnsi" w:hAnsiTheme="minorHAnsi" w:cs="Tahoma"/>
          <w:sz w:val="24"/>
          <w:szCs w:val="24"/>
        </w:rPr>
      </w:pPr>
      <w:r w:rsidRPr="00A929CE">
        <w:rPr>
          <w:rFonts w:asciiTheme="minorHAnsi" w:hAnsiTheme="minorHAnsi" w:cs="Tahoma"/>
          <w:sz w:val="24"/>
          <w:szCs w:val="24"/>
        </w:rPr>
        <w:t>Apprécier les effets/impacts à travers des évaluations et des rapports de suivi ;</w:t>
      </w:r>
    </w:p>
    <w:p w:rsidR="00156302" w:rsidRPr="00A929CE" w:rsidRDefault="00156302" w:rsidP="00A929CE">
      <w:pPr>
        <w:pStyle w:val="Paragraphedeliste"/>
        <w:numPr>
          <w:ilvl w:val="0"/>
          <w:numId w:val="29"/>
        </w:numPr>
        <w:spacing w:line="360" w:lineRule="auto"/>
        <w:jc w:val="both"/>
        <w:rPr>
          <w:rFonts w:asciiTheme="minorHAnsi" w:hAnsiTheme="minorHAnsi" w:cs="Tahoma"/>
          <w:sz w:val="24"/>
          <w:szCs w:val="24"/>
        </w:rPr>
      </w:pPr>
      <w:r w:rsidRPr="00A929CE">
        <w:rPr>
          <w:rFonts w:asciiTheme="minorHAnsi" w:hAnsiTheme="minorHAnsi" w:cs="Tahoma"/>
          <w:sz w:val="24"/>
          <w:szCs w:val="24"/>
        </w:rPr>
        <w:t>Assurer la mobilisation des ressources financières et servir d’interface avec les partenaires techniques et financiers (PTF).</w:t>
      </w:r>
    </w:p>
    <w:p w:rsidR="00156302" w:rsidRPr="00A929CE" w:rsidRDefault="00156302" w:rsidP="00A929CE">
      <w:pPr>
        <w:spacing w:line="360" w:lineRule="auto"/>
        <w:jc w:val="both"/>
        <w:rPr>
          <w:rFonts w:asciiTheme="minorHAnsi" w:hAnsiTheme="minorHAnsi" w:cs="Tahoma"/>
          <w:bCs/>
          <w:iCs/>
          <w:sz w:val="24"/>
          <w:szCs w:val="24"/>
        </w:rPr>
      </w:pPr>
    </w:p>
    <w:p w:rsidR="00156302" w:rsidRPr="00D863B8" w:rsidRDefault="00156302" w:rsidP="00B8772C">
      <w:pPr>
        <w:spacing w:line="360" w:lineRule="auto"/>
        <w:jc w:val="both"/>
        <w:rPr>
          <w:rFonts w:asciiTheme="minorHAnsi" w:hAnsiTheme="minorHAnsi" w:cs="Tahoma"/>
          <w:bCs/>
          <w:sz w:val="24"/>
          <w:szCs w:val="24"/>
          <w:lang w:eastAsia="en-GB"/>
        </w:rPr>
      </w:pPr>
      <w:r w:rsidRPr="00B8772C">
        <w:rPr>
          <w:rFonts w:asciiTheme="minorHAnsi" w:hAnsiTheme="minorHAnsi" w:cs="Tahoma"/>
          <w:bCs/>
          <w:sz w:val="24"/>
          <w:szCs w:val="24"/>
          <w:lang w:eastAsia="en-GB"/>
        </w:rPr>
        <w:t>Le déficit de pilotage</w:t>
      </w:r>
      <w:r w:rsidRPr="001754BB">
        <w:rPr>
          <w:rFonts w:asciiTheme="minorHAnsi" w:hAnsiTheme="minorHAnsi" w:cs="Tahoma"/>
          <w:color w:val="000000" w:themeColor="text1"/>
          <w:sz w:val="24"/>
          <w:szCs w:val="24"/>
        </w:rPr>
        <w:t xml:space="preserve"> a été aggravé par la faiblesse qualitative des ressources humaines de la DNACPN en termes de pilotage et de suivi-évaluation d’une politique sectorielle ou encore de maîtrise des questions relatives à l’assainissement. S’agissant de ce dernier point, on relève que les soixante-neuf (69) agents que compte la DNACPN ont des profits diversifiés éloignés de l’assainissement en tant que thématique, et n’ayant pas fait l’objet de mesures appropriées de renforcem</w:t>
      </w:r>
      <w:r w:rsidRPr="00BC7FF5">
        <w:rPr>
          <w:rFonts w:asciiTheme="minorHAnsi" w:hAnsiTheme="minorHAnsi" w:cs="Tahoma"/>
          <w:color w:val="000000" w:themeColor="text1"/>
          <w:sz w:val="24"/>
          <w:szCs w:val="24"/>
        </w:rPr>
        <w:t xml:space="preserve">ent des capacités. Ce handicap </w:t>
      </w:r>
      <w:r w:rsidRPr="0022409F">
        <w:rPr>
          <w:rFonts w:asciiTheme="minorHAnsi" w:hAnsiTheme="minorHAnsi" w:cs="Tahoma"/>
          <w:bCs/>
          <w:sz w:val="24"/>
          <w:szCs w:val="24"/>
          <w:lang w:eastAsia="en-GB"/>
        </w:rPr>
        <w:t>a pesé négativement sur la concrétisation de la vision commune de l’assainissement telle qu’elle est définie par la PNA, et qui devrait être partagée par les différents intervenants dans le sous-secteur. Du fait de ce qui pré</w:t>
      </w:r>
      <w:r w:rsidRPr="00112EE9">
        <w:rPr>
          <w:rFonts w:asciiTheme="minorHAnsi" w:hAnsiTheme="minorHAnsi" w:cs="Tahoma"/>
          <w:bCs/>
          <w:sz w:val="24"/>
          <w:szCs w:val="24"/>
          <w:lang w:eastAsia="en-GB"/>
        </w:rPr>
        <w:t xml:space="preserve">cède, les différents acteurs institutionnels se sont arcboutés sur la logique des compétences qui leur sont dévolues par les textes, et </w:t>
      </w:r>
      <w:r w:rsidRPr="00112EE9">
        <w:rPr>
          <w:rFonts w:asciiTheme="minorHAnsi" w:hAnsiTheme="minorHAnsi" w:cs="Tahoma"/>
          <w:sz w:val="24"/>
          <w:szCs w:val="24"/>
          <w:lang w:eastAsia="en-GB"/>
        </w:rPr>
        <w:t>ne ressentent pas leur appartenance à un sous-secteur</w:t>
      </w:r>
      <w:r w:rsidRPr="00112EE9">
        <w:rPr>
          <w:rFonts w:asciiTheme="minorHAnsi" w:hAnsiTheme="minorHAnsi" w:cs="Tahoma"/>
          <w:bCs/>
          <w:sz w:val="24"/>
          <w:szCs w:val="24"/>
          <w:lang w:eastAsia="en-GB"/>
        </w:rPr>
        <w:t>. Ils sont restés cloisonnés, ce qui a contribué à les pousser à en</w:t>
      </w:r>
      <w:r w:rsidRPr="00D863B8">
        <w:rPr>
          <w:rFonts w:asciiTheme="minorHAnsi" w:hAnsiTheme="minorHAnsi" w:cs="Tahoma"/>
          <w:bCs/>
          <w:sz w:val="24"/>
          <w:szCs w:val="24"/>
          <w:lang w:eastAsia="en-GB"/>
        </w:rPr>
        <w:t>tretenir des lignes de clivages qui constituent un frein au passage à l’échelle du sous-secteur.</w:t>
      </w:r>
    </w:p>
    <w:p w:rsidR="00156302" w:rsidRPr="00A929CE" w:rsidRDefault="00156302" w:rsidP="00B8772C">
      <w:pPr>
        <w:spacing w:line="360" w:lineRule="auto"/>
        <w:jc w:val="both"/>
        <w:rPr>
          <w:rFonts w:asciiTheme="minorHAnsi" w:hAnsiTheme="minorHAnsi" w:cs="Tahoma"/>
          <w:bCs/>
          <w:sz w:val="24"/>
          <w:szCs w:val="24"/>
          <w:lang w:eastAsia="en-GB"/>
        </w:rPr>
      </w:pPr>
    </w:p>
    <w:p w:rsidR="00156302" w:rsidRPr="00A929CE" w:rsidRDefault="00156302" w:rsidP="001754BB">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 xml:space="preserve">L’absence d’un dispositif approprié de pilotage a été d’autant plus ressentie que la PNA a été déclinée en cinq (05) stratégies sous sectorielles. Si cette approche peut se justifier par le souci de mieux appréhender les spécificités de chaque catégorie de déchets et de les prendre en charge en conséquence, elle a cependant débouché sur la création de mécanismes d’opérationnalisation dont le fonctionnement est aléatoire faute de moyens disponibles et d’une culture de pilotage d’une politique sectorielle. En effet, chacune des stratégies précitées dispose de mécanismes spécifiques plus ou moins déconnectés du niveau central et qui, faute d’une coordination suffisante, s’apparentent à des structures décentralisées voire « franchisées ». </w:t>
      </w:r>
    </w:p>
    <w:p w:rsidR="00156302" w:rsidRPr="00A929CE" w:rsidRDefault="00156302" w:rsidP="001754BB">
      <w:pPr>
        <w:autoSpaceDE w:val="0"/>
        <w:autoSpaceDN w:val="0"/>
        <w:adjustRightInd w:val="0"/>
        <w:spacing w:line="360" w:lineRule="auto"/>
        <w:jc w:val="both"/>
        <w:rPr>
          <w:rFonts w:asciiTheme="minorHAnsi" w:hAnsiTheme="minorHAnsi" w:cs="Tahoma"/>
          <w:color w:val="231F20"/>
          <w:sz w:val="24"/>
          <w:szCs w:val="24"/>
        </w:rPr>
      </w:pPr>
      <w:r w:rsidRPr="00A929CE">
        <w:rPr>
          <w:rFonts w:asciiTheme="minorHAnsi" w:hAnsiTheme="minorHAnsi" w:cs="Tahoma"/>
          <w:sz w:val="24"/>
          <w:szCs w:val="24"/>
        </w:rPr>
        <w:t>Ainsi, la création de l’Agence Nationale de Gestion des</w:t>
      </w:r>
      <w:r w:rsidRPr="00A929CE">
        <w:rPr>
          <w:rFonts w:asciiTheme="minorHAnsi" w:hAnsiTheme="minorHAnsi" w:cs="Tahoma"/>
          <w:color w:val="231F20"/>
          <w:sz w:val="24"/>
          <w:szCs w:val="24"/>
        </w:rPr>
        <w:t xml:space="preserve"> Stations d’Epuration du Mali (ANGESEM) par l’Ordonnance n°07-015 /P-RM du 28 mars 2007 peut certes être interprétée comme participant de la volonté de mieux prendre en charge la problématique des déchets liquides. Toutefois, le lien des interventions de cette Agence avec la stratégie dont elle est censée assurer le leadership, manque de visibilité tout comme son interaction avec la DNACPN. Relativement à ce dernier point, on note à titre illustratif par exemple, que la DNACPN n’est pas membre du conseil d’administration de l’ANGESEM, ce qui ne permet pas à ladite Direction nationale de jouer son rôle de veille dès la phase de programmation des activités de l’Agence. On se retrouve dans une situation où un organisme de niveau opérationnel (ANGESEM) est complètement affranchi de la structure de niveau stratégique (DNACPN) à laquelle il devrait normalement se référer.</w:t>
      </w:r>
    </w:p>
    <w:p w:rsidR="00156302" w:rsidRPr="00A929CE" w:rsidRDefault="00156302" w:rsidP="001754BB">
      <w:pPr>
        <w:pStyle w:val="Corpsdetexte"/>
        <w:spacing w:line="360" w:lineRule="auto"/>
        <w:rPr>
          <w:rFonts w:asciiTheme="minorHAnsi" w:hAnsiTheme="minorHAnsi" w:cs="Tahoma"/>
          <w:szCs w:val="24"/>
        </w:rPr>
      </w:pPr>
    </w:p>
    <w:p w:rsidR="00156302" w:rsidRPr="00A929CE" w:rsidRDefault="00156302" w:rsidP="00BC7FF5">
      <w:pPr>
        <w:pStyle w:val="Corpsdetexte"/>
        <w:spacing w:line="360" w:lineRule="auto"/>
        <w:rPr>
          <w:rFonts w:asciiTheme="minorHAnsi" w:hAnsiTheme="minorHAnsi" w:cs="Tahoma"/>
          <w:szCs w:val="24"/>
        </w:rPr>
      </w:pPr>
      <w:r w:rsidRPr="00A929CE">
        <w:rPr>
          <w:rFonts w:asciiTheme="minorHAnsi" w:hAnsiTheme="minorHAnsi" w:cs="Tahoma"/>
          <w:szCs w:val="24"/>
        </w:rPr>
        <w:t>Ce type d’incohérence qui met en exergue la problématique du pilotage de la PNA explique aussi, au moins en partie, le faible intérêt porté aux collectivités territoriales alors même que l</w:t>
      </w:r>
      <w:r w:rsidRPr="00A929CE">
        <w:rPr>
          <w:rFonts w:asciiTheme="minorHAnsi" w:hAnsiTheme="minorHAnsi" w:cs="Tahoma"/>
          <w:bCs/>
          <w:iCs/>
          <w:szCs w:val="24"/>
        </w:rPr>
        <w:t>’assainissement en tant que domaine de compétence peut être revendiqué par tous les niveaux de collectivités territoriales.</w:t>
      </w:r>
      <w:r w:rsidRPr="00A929CE">
        <w:rPr>
          <w:rFonts w:asciiTheme="minorHAnsi" w:eastAsia="Calibri" w:hAnsiTheme="minorHAnsi" w:cs="Tahoma"/>
          <w:szCs w:val="24"/>
        </w:rPr>
        <w:t xml:space="preserve"> En effet, bien que l’assainissement ait fait l’objet d’un transfert des compétences aux collectivités territoriales, sa gestion reste fortement centralisée comme l’illustre la gestion des stations d’épuration. Cette activité se développe sans aucune perspective claire de faire intervenir la maîtrise d’ouvrage locale. La mise en œuvre de la stratégie de transfert des compétences devrait en principe permettre la mise en place d’un mécanisme de levée des contraintes institutionnelles, techniques et financières auxquelles sont confrontées les collectivités dans l’exercice de leurs missions sur la base d’un calendrier de mise en œuvre et des mesures de renforcement de capacités.</w:t>
      </w:r>
    </w:p>
    <w:p w:rsidR="00156302" w:rsidRPr="00A929CE" w:rsidRDefault="00156302" w:rsidP="00112EE9">
      <w:pPr>
        <w:autoSpaceDE w:val="0"/>
        <w:autoSpaceDN w:val="0"/>
        <w:adjustRightInd w:val="0"/>
        <w:spacing w:line="360" w:lineRule="auto"/>
        <w:jc w:val="both"/>
        <w:rPr>
          <w:rFonts w:asciiTheme="minorHAnsi" w:hAnsiTheme="minorHAnsi" w:cs="Tahoma"/>
          <w:sz w:val="24"/>
          <w:szCs w:val="24"/>
        </w:rPr>
      </w:pPr>
    </w:p>
    <w:p w:rsidR="00156302" w:rsidRPr="00A929CE" w:rsidRDefault="00156302" w:rsidP="00112EE9">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Le document de la stratégie nationale de gestion des déchets liquides a tenté d’être plus exhaustif en matière de pilotage en précisant qu’il « concerne la supervision, l’animation et la coordination de la mise en œuvre de la stratégie nationale ». Il requiert de la part de l’organisme responsable une expertise avérée dans les différents domaines de la gestion des déchets liquides, expérience en matière de gestion de cadre de concertation et de suivi et d’évaluation. Plus loin ce document a indiqué que l’organe de pilotage et de coordination de la stratégie assurera les rôles de :</w:t>
      </w:r>
    </w:p>
    <w:p w:rsidR="00156302" w:rsidRPr="00A929CE" w:rsidRDefault="00156302" w:rsidP="00A929CE">
      <w:pPr>
        <w:pStyle w:val="BodyText"/>
        <w:spacing w:before="0" w:after="0" w:line="360" w:lineRule="auto"/>
        <w:rPr>
          <w:rFonts w:asciiTheme="minorHAnsi" w:hAnsiTheme="minorHAnsi" w:cs="Tahoma"/>
          <w:sz w:val="24"/>
          <w:szCs w:val="24"/>
        </w:rPr>
      </w:pPr>
    </w:p>
    <w:p w:rsidR="00156302" w:rsidRPr="00A929CE" w:rsidRDefault="00156302" w:rsidP="00A929CE">
      <w:pPr>
        <w:pStyle w:val="BodyTextind1"/>
        <w:spacing w:before="0" w:after="0" w:line="360" w:lineRule="auto"/>
        <w:rPr>
          <w:rFonts w:asciiTheme="minorHAnsi" w:hAnsiTheme="minorHAnsi"/>
          <w:sz w:val="24"/>
          <w:szCs w:val="24"/>
        </w:rPr>
      </w:pPr>
      <w:r w:rsidRPr="00A929CE">
        <w:rPr>
          <w:rFonts w:asciiTheme="minorHAnsi" w:hAnsiTheme="minorHAnsi"/>
          <w:sz w:val="24"/>
          <w:szCs w:val="24"/>
        </w:rPr>
        <w:t>Planification globale de la mise en œuvre de la stratégie nationale de gestion des déchets liquides ;</w:t>
      </w:r>
    </w:p>
    <w:p w:rsidR="00156302" w:rsidRPr="00A929CE" w:rsidRDefault="00156302" w:rsidP="00A929CE">
      <w:pPr>
        <w:pStyle w:val="BodyTextind1"/>
        <w:spacing w:before="0" w:after="0" w:line="360" w:lineRule="auto"/>
        <w:rPr>
          <w:rFonts w:asciiTheme="minorHAnsi" w:hAnsiTheme="minorHAnsi"/>
          <w:sz w:val="24"/>
          <w:szCs w:val="24"/>
        </w:rPr>
      </w:pPr>
      <w:r w:rsidRPr="00A929CE">
        <w:rPr>
          <w:rFonts w:asciiTheme="minorHAnsi" w:hAnsiTheme="minorHAnsi"/>
          <w:sz w:val="24"/>
          <w:szCs w:val="24"/>
        </w:rPr>
        <w:t>Appui aux différents départements ministériels et aux collectivités territoriales dans le domaine de leur compétence respective, à planifier, mettre en œuvre, suivre et évaluer les actions en cohérence avec la stratégie nationale de gestion des déchets liquides ;</w:t>
      </w:r>
    </w:p>
    <w:p w:rsidR="00156302" w:rsidRPr="00A929CE" w:rsidRDefault="00156302" w:rsidP="00A929CE">
      <w:pPr>
        <w:pStyle w:val="BodyTextind1"/>
        <w:spacing w:before="0" w:after="0" w:line="360" w:lineRule="auto"/>
        <w:rPr>
          <w:rFonts w:asciiTheme="minorHAnsi" w:hAnsiTheme="minorHAnsi"/>
          <w:sz w:val="24"/>
          <w:szCs w:val="24"/>
        </w:rPr>
      </w:pPr>
      <w:r w:rsidRPr="00A929CE">
        <w:rPr>
          <w:rFonts w:asciiTheme="minorHAnsi" w:hAnsiTheme="minorHAnsi"/>
          <w:sz w:val="24"/>
          <w:szCs w:val="24"/>
        </w:rPr>
        <w:t>Animation du cadre de concertation ;</w:t>
      </w:r>
    </w:p>
    <w:p w:rsidR="00156302" w:rsidRPr="00A929CE" w:rsidRDefault="00156302" w:rsidP="00A929CE">
      <w:pPr>
        <w:pStyle w:val="BodyTextind1"/>
        <w:spacing w:before="0" w:after="0" w:line="360" w:lineRule="auto"/>
        <w:rPr>
          <w:rFonts w:asciiTheme="minorHAnsi" w:hAnsiTheme="minorHAnsi"/>
          <w:sz w:val="24"/>
          <w:szCs w:val="24"/>
        </w:rPr>
      </w:pPr>
      <w:r w:rsidRPr="00A929CE">
        <w:rPr>
          <w:rFonts w:asciiTheme="minorHAnsi" w:hAnsiTheme="minorHAnsi"/>
          <w:sz w:val="24"/>
          <w:szCs w:val="24"/>
        </w:rPr>
        <w:t>Suivi et coordination de la mise en œuvre de la stratégie nationale ;</w:t>
      </w:r>
    </w:p>
    <w:p w:rsidR="00156302" w:rsidRPr="00A929CE" w:rsidRDefault="00156302" w:rsidP="00A929CE">
      <w:pPr>
        <w:pStyle w:val="BodyTextind1"/>
        <w:spacing w:before="0" w:after="0" w:line="360" w:lineRule="auto"/>
        <w:rPr>
          <w:rFonts w:asciiTheme="minorHAnsi" w:hAnsiTheme="minorHAnsi"/>
          <w:sz w:val="24"/>
          <w:szCs w:val="24"/>
        </w:rPr>
      </w:pPr>
      <w:r w:rsidRPr="00A929CE">
        <w:rPr>
          <w:rFonts w:asciiTheme="minorHAnsi" w:hAnsiTheme="minorHAnsi"/>
          <w:sz w:val="24"/>
          <w:szCs w:val="24"/>
        </w:rPr>
        <w:t>Évaluation de la stratégie nationale.</w:t>
      </w:r>
    </w:p>
    <w:p w:rsidR="00156302" w:rsidRPr="00A929CE" w:rsidRDefault="00156302" w:rsidP="00A929CE">
      <w:pPr>
        <w:spacing w:line="360" w:lineRule="auto"/>
        <w:jc w:val="both"/>
        <w:rPr>
          <w:rFonts w:asciiTheme="minorHAnsi" w:hAnsiTheme="minorHAnsi"/>
          <w:sz w:val="24"/>
          <w:szCs w:val="24"/>
        </w:rPr>
      </w:pPr>
    </w:p>
    <w:p w:rsidR="00156302" w:rsidRPr="00A929CE" w:rsidRDefault="00156302" w:rsidP="00A929CE">
      <w:pPr>
        <w:spacing w:line="360" w:lineRule="auto"/>
        <w:jc w:val="both"/>
        <w:rPr>
          <w:rFonts w:asciiTheme="minorHAnsi" w:hAnsiTheme="minorHAnsi"/>
          <w:sz w:val="24"/>
          <w:szCs w:val="24"/>
        </w:rPr>
      </w:pPr>
      <w:r w:rsidRPr="00A929CE">
        <w:rPr>
          <w:rFonts w:asciiTheme="minorHAnsi" w:hAnsiTheme="minorHAnsi"/>
          <w:sz w:val="24"/>
          <w:szCs w:val="24"/>
        </w:rPr>
        <w:t>La composition et les modalités de fonctionnement de cet organe devraient être précisées par un Décret qui n’a finalement pas encore été adopté.</w:t>
      </w:r>
    </w:p>
    <w:p w:rsidR="00156302" w:rsidRPr="00A929CE" w:rsidRDefault="00156302" w:rsidP="00A929CE">
      <w:pPr>
        <w:spacing w:line="360" w:lineRule="auto"/>
        <w:jc w:val="both"/>
        <w:rPr>
          <w:rFonts w:asciiTheme="minorHAnsi" w:hAnsiTheme="minorHAnsi" w:cs="Tahoma"/>
          <w:sz w:val="24"/>
          <w:szCs w:val="24"/>
        </w:rPr>
      </w:pPr>
      <w:r w:rsidRPr="00A929CE">
        <w:rPr>
          <w:rFonts w:asciiTheme="minorHAnsi" w:hAnsiTheme="minorHAnsi"/>
          <w:sz w:val="24"/>
          <w:szCs w:val="24"/>
        </w:rPr>
        <w:t xml:space="preserve">En définitive, l’absence d’un véritable dispositif de mise en œuvre de la PNA a influé négativement sur le pilotage de ce cadre stratégique. </w:t>
      </w:r>
      <w:r w:rsidRPr="00A929CE">
        <w:rPr>
          <w:rFonts w:asciiTheme="minorHAnsi" w:hAnsiTheme="minorHAnsi" w:cs="Tahoma"/>
          <w:sz w:val="24"/>
          <w:szCs w:val="24"/>
        </w:rPr>
        <w:t>Ce faisant, la DNACPN et les autres acteurs majeurs du sous-secteur ont continué à d</w:t>
      </w:r>
      <w:r w:rsidRPr="00A929CE">
        <w:rPr>
          <w:rFonts w:asciiTheme="minorHAnsi" w:eastAsia="Calibri" w:hAnsiTheme="minorHAnsi" w:cs="Tahoma"/>
          <w:sz w:val="24"/>
          <w:szCs w:val="24"/>
        </w:rPr>
        <w:t>évelopp</w:t>
      </w:r>
      <w:r w:rsidRPr="00A929CE">
        <w:rPr>
          <w:rFonts w:asciiTheme="minorHAnsi" w:hAnsiTheme="minorHAnsi" w:cs="Tahoma"/>
          <w:sz w:val="24"/>
          <w:szCs w:val="24"/>
        </w:rPr>
        <w:t>er des actions disparates dont l</w:t>
      </w:r>
      <w:r w:rsidRPr="00A929CE">
        <w:rPr>
          <w:rFonts w:asciiTheme="minorHAnsi" w:eastAsia="Calibri" w:hAnsiTheme="minorHAnsi" w:cs="Tahoma"/>
          <w:sz w:val="24"/>
          <w:szCs w:val="24"/>
        </w:rPr>
        <w:t xml:space="preserve">’impact limité </w:t>
      </w:r>
      <w:r w:rsidRPr="00A929CE">
        <w:rPr>
          <w:rFonts w:asciiTheme="minorHAnsi" w:hAnsiTheme="minorHAnsi" w:cs="Tahoma"/>
          <w:sz w:val="24"/>
          <w:szCs w:val="24"/>
        </w:rPr>
        <w:t>a donné un effet de grossissement au déficit d’opérationnalisation de la vision commune incarnée par la PNA.</w:t>
      </w:r>
    </w:p>
    <w:p w:rsidR="00156302" w:rsidRPr="00A929CE" w:rsidRDefault="00156302" w:rsidP="00A929CE">
      <w:pPr>
        <w:pStyle w:val="Titre3"/>
        <w:spacing w:line="360" w:lineRule="auto"/>
        <w:jc w:val="both"/>
        <w:rPr>
          <w:rFonts w:asciiTheme="minorHAnsi" w:hAnsiTheme="minorHAnsi"/>
          <w:sz w:val="24"/>
          <w:szCs w:val="24"/>
        </w:rPr>
      </w:pPr>
      <w:bookmarkStart w:id="62" w:name="_Toc536448600"/>
      <w:r w:rsidRPr="00A929CE">
        <w:rPr>
          <w:rFonts w:asciiTheme="minorHAnsi" w:hAnsiTheme="minorHAnsi"/>
          <w:sz w:val="24"/>
          <w:szCs w:val="24"/>
        </w:rPr>
        <w:t>Appréciation du niveau de mise en œuvre du cadre juridique</w:t>
      </w:r>
      <w:bookmarkEnd w:id="62"/>
      <w:r w:rsidRPr="00A929CE">
        <w:rPr>
          <w:rFonts w:asciiTheme="minorHAnsi" w:hAnsiTheme="minorHAnsi"/>
          <w:sz w:val="24"/>
          <w:szCs w:val="24"/>
        </w:rPr>
        <w:t> </w:t>
      </w:r>
    </w:p>
    <w:p w:rsidR="00156302" w:rsidRPr="00A929CE" w:rsidRDefault="00156302" w:rsidP="00A929CE">
      <w:pPr>
        <w:pStyle w:val="BodyText"/>
        <w:spacing w:line="360" w:lineRule="auto"/>
        <w:rPr>
          <w:rStyle w:val="lev"/>
          <w:rFonts w:asciiTheme="minorHAnsi" w:hAnsiTheme="minorHAnsi"/>
          <w:sz w:val="24"/>
          <w:szCs w:val="24"/>
          <w:u w:val="single"/>
        </w:rPr>
      </w:pPr>
      <w:r w:rsidRPr="00A929CE">
        <w:rPr>
          <w:rStyle w:val="lev"/>
          <w:rFonts w:asciiTheme="minorHAnsi" w:hAnsiTheme="minorHAnsi"/>
          <w:sz w:val="24"/>
          <w:szCs w:val="24"/>
          <w:u w:val="single"/>
        </w:rPr>
        <w:t>Un cadre juridique épars en proie à de nombreuses incohérences :</w:t>
      </w:r>
    </w:p>
    <w:p w:rsidR="00156302" w:rsidRPr="00A929CE" w:rsidRDefault="00156302" w:rsidP="00A929CE">
      <w:pPr>
        <w:spacing w:line="360" w:lineRule="auto"/>
        <w:jc w:val="both"/>
        <w:rPr>
          <w:rFonts w:asciiTheme="minorHAnsi" w:hAnsiTheme="minorHAnsi" w:cs="Tahoma"/>
          <w:sz w:val="24"/>
          <w:szCs w:val="24"/>
        </w:rPr>
      </w:pPr>
      <w:r w:rsidRPr="00A929CE">
        <w:rPr>
          <w:rFonts w:asciiTheme="minorHAnsi" w:hAnsiTheme="minorHAnsi" w:cs="Tahoma"/>
          <w:color w:val="000000"/>
          <w:sz w:val="24"/>
          <w:szCs w:val="24"/>
        </w:rPr>
        <w:t xml:space="preserve">De nombreux textes législatifs et réglementaires ont été adoptés en vue </w:t>
      </w:r>
      <w:r w:rsidRPr="00A929CE">
        <w:rPr>
          <w:rFonts w:asciiTheme="minorHAnsi" w:hAnsiTheme="minorHAnsi" w:cs="Tahoma"/>
          <w:sz w:val="24"/>
          <w:szCs w:val="24"/>
        </w:rPr>
        <w:t>de prendre en charge les questions relatives à l’assainissement. Ces textes qui posent le principe de la responsabilité des diverses parties prenantes sont contenus notamment dans le Code d’hygiène publique, la loi sur les pollutions et nuisances, le Code de l’eau, les lois et règlements relatifs à la protection de l’environnement, le Code général des collectivités territoriales, les lois et règlements portant sur l’aménagement de l’espace urbain, etc. En définitive, les textes se rapportant à l’assainissement sont éparpillés. Certains de ces textes sont à certains égards dépassés et ont besoin d’être actualisés pour mieux prendre en compte certains défis. C’est le cas en particulier de la loi sur les pollutions et nuisances ou encore le Code d’hygiène publique.</w:t>
      </w:r>
    </w:p>
    <w:p w:rsidR="00156302" w:rsidRPr="00A929CE" w:rsidRDefault="00156302" w:rsidP="00A929CE">
      <w:pPr>
        <w:spacing w:line="360" w:lineRule="auto"/>
        <w:jc w:val="both"/>
        <w:rPr>
          <w:rFonts w:asciiTheme="minorHAnsi" w:hAnsiTheme="minorHAnsi" w:cs="Tahoma"/>
          <w:sz w:val="24"/>
          <w:szCs w:val="24"/>
        </w:rPr>
      </w:pPr>
      <w:r w:rsidRPr="00A929CE">
        <w:rPr>
          <w:rFonts w:asciiTheme="minorHAnsi" w:hAnsiTheme="minorHAnsi" w:cs="Tahoma"/>
          <w:sz w:val="24"/>
          <w:szCs w:val="24"/>
        </w:rPr>
        <w:t>L’émiettement qui caractérise la règlementation relative à l’assainissement est au moins en partie, la conséquence du foisonnement institutionnel lequel donne à la gestion du sous-secteur l’aspect d’un véritable puzzle au sein duquel cohabitent diverses structures ayant des attributions souvent concurrentes.</w:t>
      </w:r>
    </w:p>
    <w:p w:rsidR="00156302" w:rsidRPr="00A929CE" w:rsidRDefault="00156302"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Une illustration de ce chevauchement des compétences nous est fourni par l’ordonnance N°07-015 /P-RM du 28 mars 2007 portant création de l’Agence nationale de gestion des stations d’épuration du Mali. Celle-ci est un établissement public national à caractère administratif doté de la personnalité morale et de l’autonomie financière ayant pour mission d’assurer la gestion durable des stations d’épuration des eaux usées et ouvrages annexes.</w:t>
      </w:r>
    </w:p>
    <w:p w:rsidR="00156302" w:rsidRPr="00A929CE" w:rsidRDefault="00156302" w:rsidP="00A929CE">
      <w:pPr>
        <w:autoSpaceDE w:val="0"/>
        <w:autoSpaceDN w:val="0"/>
        <w:adjustRightInd w:val="0"/>
        <w:spacing w:line="360" w:lineRule="auto"/>
        <w:jc w:val="both"/>
        <w:rPr>
          <w:rFonts w:asciiTheme="minorHAnsi" w:hAnsiTheme="minorHAnsi" w:cs="Tahoma"/>
          <w:sz w:val="24"/>
          <w:szCs w:val="24"/>
        </w:rPr>
      </w:pPr>
    </w:p>
    <w:p w:rsidR="00156302" w:rsidRPr="00A929CE" w:rsidRDefault="00156302" w:rsidP="00A929CE">
      <w:pPr>
        <w:autoSpaceDE w:val="0"/>
        <w:autoSpaceDN w:val="0"/>
        <w:adjustRightInd w:val="0"/>
        <w:spacing w:line="360" w:lineRule="auto"/>
        <w:jc w:val="both"/>
        <w:rPr>
          <w:rFonts w:asciiTheme="minorHAnsi" w:hAnsiTheme="minorHAnsi" w:cs="Tahoma"/>
          <w:sz w:val="24"/>
          <w:szCs w:val="24"/>
        </w:rPr>
      </w:pPr>
      <w:r w:rsidRPr="00A929CE">
        <w:rPr>
          <w:rFonts w:asciiTheme="minorHAnsi" w:hAnsiTheme="minorHAnsi" w:cs="Tahoma"/>
          <w:sz w:val="24"/>
          <w:szCs w:val="24"/>
        </w:rPr>
        <w:t>Plus spécifiquement l’ANGESEM est chargée de :</w:t>
      </w:r>
    </w:p>
    <w:p w:rsidR="00156302" w:rsidRPr="00A929CE" w:rsidRDefault="00156302" w:rsidP="00A929CE">
      <w:pPr>
        <w:pStyle w:val="Paragraphedeliste"/>
        <w:numPr>
          <w:ilvl w:val="0"/>
          <w:numId w:val="35"/>
        </w:numPr>
        <w:autoSpaceDE w:val="0"/>
        <w:autoSpaceDN w:val="0"/>
        <w:adjustRightInd w:val="0"/>
        <w:spacing w:line="360" w:lineRule="auto"/>
        <w:contextualSpacing w:val="0"/>
        <w:jc w:val="both"/>
        <w:rPr>
          <w:rFonts w:asciiTheme="minorHAnsi" w:hAnsiTheme="minorHAnsi" w:cs="Tahoma"/>
          <w:sz w:val="24"/>
          <w:szCs w:val="24"/>
        </w:rPr>
      </w:pPr>
      <w:r w:rsidRPr="00A929CE">
        <w:rPr>
          <w:rFonts w:asciiTheme="minorHAnsi" w:hAnsiTheme="minorHAnsi" w:cs="Tahoma"/>
          <w:sz w:val="24"/>
          <w:szCs w:val="24"/>
        </w:rPr>
        <w:t>Promouvoir et veiller à la gestion des ouvrages d’assainissement suivant les normes établies en la matière ;</w:t>
      </w:r>
    </w:p>
    <w:p w:rsidR="00156302" w:rsidRPr="00A929CE" w:rsidRDefault="00156302" w:rsidP="00A929CE">
      <w:pPr>
        <w:pStyle w:val="Paragraphedeliste"/>
        <w:numPr>
          <w:ilvl w:val="0"/>
          <w:numId w:val="35"/>
        </w:numPr>
        <w:autoSpaceDE w:val="0"/>
        <w:autoSpaceDN w:val="0"/>
        <w:adjustRightInd w:val="0"/>
        <w:spacing w:line="360" w:lineRule="auto"/>
        <w:contextualSpacing w:val="0"/>
        <w:jc w:val="both"/>
        <w:rPr>
          <w:rFonts w:asciiTheme="minorHAnsi" w:hAnsiTheme="minorHAnsi" w:cs="Tahoma"/>
          <w:sz w:val="24"/>
          <w:szCs w:val="24"/>
        </w:rPr>
      </w:pPr>
      <w:r w:rsidRPr="00A929CE">
        <w:rPr>
          <w:rFonts w:asciiTheme="minorHAnsi" w:hAnsiTheme="minorHAnsi" w:cs="Tahoma"/>
          <w:sz w:val="24"/>
          <w:szCs w:val="24"/>
        </w:rPr>
        <w:t>Identifier, organiser et renforcer les capacités d’études, de réalisation des infrastructures d’assainissement ;</w:t>
      </w:r>
    </w:p>
    <w:p w:rsidR="00156302" w:rsidRPr="00A929CE" w:rsidRDefault="00156302" w:rsidP="00A929CE">
      <w:pPr>
        <w:pStyle w:val="Paragraphedeliste"/>
        <w:numPr>
          <w:ilvl w:val="0"/>
          <w:numId w:val="35"/>
        </w:numPr>
        <w:autoSpaceDE w:val="0"/>
        <w:autoSpaceDN w:val="0"/>
        <w:adjustRightInd w:val="0"/>
        <w:spacing w:line="360" w:lineRule="auto"/>
        <w:contextualSpacing w:val="0"/>
        <w:jc w:val="both"/>
        <w:rPr>
          <w:rFonts w:asciiTheme="minorHAnsi" w:hAnsiTheme="minorHAnsi" w:cs="Tahoma"/>
          <w:sz w:val="24"/>
          <w:szCs w:val="24"/>
        </w:rPr>
      </w:pPr>
      <w:r w:rsidRPr="00A929CE">
        <w:rPr>
          <w:rFonts w:asciiTheme="minorHAnsi" w:hAnsiTheme="minorHAnsi" w:cs="Tahoma"/>
          <w:sz w:val="24"/>
          <w:szCs w:val="24"/>
        </w:rPr>
        <w:t>Concevoir, coordonner, suivre et contrôler la réalisation, l’installation ou la réhabilitation des ouvrages et équipements ;</w:t>
      </w:r>
    </w:p>
    <w:p w:rsidR="00156302" w:rsidRPr="00A929CE" w:rsidRDefault="00156302" w:rsidP="00A929CE">
      <w:pPr>
        <w:pStyle w:val="Paragraphedeliste"/>
        <w:numPr>
          <w:ilvl w:val="0"/>
          <w:numId w:val="35"/>
        </w:numPr>
        <w:autoSpaceDE w:val="0"/>
        <w:autoSpaceDN w:val="0"/>
        <w:adjustRightInd w:val="0"/>
        <w:spacing w:line="360" w:lineRule="auto"/>
        <w:contextualSpacing w:val="0"/>
        <w:jc w:val="both"/>
        <w:rPr>
          <w:rFonts w:asciiTheme="minorHAnsi" w:hAnsiTheme="minorHAnsi" w:cs="Tahoma"/>
          <w:sz w:val="24"/>
          <w:szCs w:val="24"/>
        </w:rPr>
      </w:pPr>
      <w:r w:rsidRPr="00A929CE">
        <w:rPr>
          <w:rFonts w:asciiTheme="minorHAnsi" w:hAnsiTheme="minorHAnsi" w:cs="Tahoma"/>
          <w:sz w:val="24"/>
          <w:szCs w:val="24"/>
        </w:rPr>
        <w:t>Contribuer au transfert de la maîtrise d’ouvrage de l’Etat aux Collectivités Territoriales.</w:t>
      </w:r>
    </w:p>
    <w:p w:rsidR="00156302" w:rsidRPr="00A929CE" w:rsidRDefault="00156302" w:rsidP="00A929CE">
      <w:pPr>
        <w:spacing w:line="360" w:lineRule="auto"/>
        <w:jc w:val="both"/>
        <w:rPr>
          <w:rFonts w:asciiTheme="minorHAnsi" w:hAnsiTheme="minorHAnsi" w:cs="Tahoma"/>
          <w:sz w:val="24"/>
          <w:szCs w:val="24"/>
        </w:rPr>
      </w:pPr>
      <w:r w:rsidRPr="00A929CE">
        <w:rPr>
          <w:rFonts w:asciiTheme="minorHAnsi" w:hAnsiTheme="minorHAnsi" w:cs="Tahoma"/>
          <w:sz w:val="24"/>
          <w:szCs w:val="24"/>
        </w:rPr>
        <w:t>Au vue de ce qui précède, il y a double-emploi entre d’une part les attributions conférées à l’ANGESEM pour identifier les besoins en matière de traitement des eaux usées et d’accompagnement à la maîtrise d’ouvrage locale dans ledit domaine, et d’autre part les compétences reconnues à la Division Etudes et Planification de la DNACPN pour mener des études et fournir un appui aux collectivités territoriales en matière d’assainissement et du contrôle des pollutions et des nuisances. On se retrouve ainsi en présence d’une contradiction entre les textes régissant un organisme d’un niveau opérationnel à savoir l’ANGESEM, et une structure d’un niveau stratégique en l’occurrence la DNACPN.</w:t>
      </w:r>
    </w:p>
    <w:p w:rsidR="00156302" w:rsidRPr="008208BF" w:rsidRDefault="00156302" w:rsidP="008208BF">
      <w:pPr>
        <w:autoSpaceDE w:val="0"/>
        <w:autoSpaceDN w:val="0"/>
        <w:adjustRightInd w:val="0"/>
        <w:spacing w:line="360" w:lineRule="auto"/>
        <w:jc w:val="both"/>
        <w:rPr>
          <w:rFonts w:asciiTheme="minorHAnsi" w:hAnsiTheme="minorHAnsi" w:cs="Tahoma"/>
          <w:sz w:val="24"/>
          <w:szCs w:val="24"/>
        </w:rPr>
      </w:pPr>
      <w:r w:rsidRPr="008208BF">
        <w:rPr>
          <w:rFonts w:asciiTheme="minorHAnsi" w:hAnsiTheme="minorHAnsi" w:cs="Tahoma"/>
          <w:sz w:val="24"/>
          <w:szCs w:val="24"/>
        </w:rPr>
        <w:t>De même, il y a télescopage entre les dispositions de :</w:t>
      </w:r>
    </w:p>
    <w:p w:rsidR="00156302" w:rsidRPr="008208BF" w:rsidRDefault="00156302" w:rsidP="008208BF">
      <w:pPr>
        <w:pStyle w:val="Paragraphedeliste"/>
        <w:numPr>
          <w:ilvl w:val="0"/>
          <w:numId w:val="72"/>
        </w:numPr>
        <w:autoSpaceDE w:val="0"/>
        <w:autoSpaceDN w:val="0"/>
        <w:adjustRightInd w:val="0"/>
        <w:spacing w:line="360" w:lineRule="auto"/>
        <w:jc w:val="both"/>
        <w:rPr>
          <w:rFonts w:asciiTheme="minorHAnsi" w:hAnsiTheme="minorHAnsi" w:cs="Tahoma"/>
          <w:sz w:val="24"/>
          <w:szCs w:val="24"/>
        </w:rPr>
      </w:pPr>
      <w:r w:rsidRPr="008208BF">
        <w:rPr>
          <w:rFonts w:asciiTheme="minorHAnsi" w:hAnsiTheme="minorHAnsi" w:cs="Tahoma"/>
          <w:sz w:val="24"/>
          <w:szCs w:val="24"/>
        </w:rPr>
        <w:t>La loi n°02-006 du 31 janvier 2002 portant Code de l’eau dont l’article 55 prévoit la perception de redevances sur les préleveurs et pollueurs pour alimenter le Fonds de développement de l’eau ;</w:t>
      </w:r>
    </w:p>
    <w:p w:rsidR="00156302" w:rsidRPr="008208BF" w:rsidRDefault="00156302" w:rsidP="008208BF">
      <w:pPr>
        <w:pStyle w:val="Paragraphedeliste"/>
        <w:numPr>
          <w:ilvl w:val="0"/>
          <w:numId w:val="72"/>
        </w:numPr>
        <w:autoSpaceDE w:val="0"/>
        <w:autoSpaceDN w:val="0"/>
        <w:adjustRightInd w:val="0"/>
        <w:spacing w:line="360" w:lineRule="auto"/>
        <w:jc w:val="both"/>
        <w:rPr>
          <w:rFonts w:asciiTheme="minorHAnsi" w:hAnsiTheme="minorHAnsi" w:cs="Tahoma"/>
          <w:sz w:val="24"/>
          <w:szCs w:val="24"/>
        </w:rPr>
      </w:pPr>
      <w:r w:rsidRPr="008208BF">
        <w:rPr>
          <w:rFonts w:asciiTheme="minorHAnsi" w:hAnsiTheme="minorHAnsi" w:cs="Tahoma"/>
          <w:sz w:val="24"/>
          <w:szCs w:val="24"/>
        </w:rPr>
        <w:t>L’ordonnance n°02-049/P-RM du 29 mars 2002 portant création de l’Agence du bassin du fleuve Niger (ABFN) et dont les ressources sont constituées en parties par les redevances de prélèvement et de pollution de l’eau du fleuve ;</w:t>
      </w:r>
    </w:p>
    <w:p w:rsidR="00156302" w:rsidRPr="008208BF" w:rsidRDefault="00156302" w:rsidP="008208BF">
      <w:pPr>
        <w:pStyle w:val="Paragraphedeliste"/>
        <w:numPr>
          <w:ilvl w:val="0"/>
          <w:numId w:val="72"/>
        </w:numPr>
        <w:autoSpaceDE w:val="0"/>
        <w:autoSpaceDN w:val="0"/>
        <w:adjustRightInd w:val="0"/>
        <w:spacing w:line="360" w:lineRule="auto"/>
        <w:jc w:val="both"/>
        <w:rPr>
          <w:rFonts w:asciiTheme="minorHAnsi" w:hAnsiTheme="minorHAnsi" w:cs="Tahoma"/>
          <w:sz w:val="24"/>
          <w:szCs w:val="24"/>
        </w:rPr>
      </w:pPr>
      <w:r w:rsidRPr="008208BF">
        <w:rPr>
          <w:rFonts w:asciiTheme="minorHAnsi" w:hAnsiTheme="minorHAnsi" w:cs="Tahoma"/>
          <w:sz w:val="24"/>
          <w:szCs w:val="24"/>
        </w:rPr>
        <w:t>L’ordonnance n°07-015/P-RM du 28 mars 2007 portant création de l’Agence nationale de gestion des stations d’épuration du Mali laquelle perçoit auprès des usagers raccordés à un réseau d’égouts, des redevances qui ont pour assiette le mètre cube d’eau consommée.</w:t>
      </w:r>
    </w:p>
    <w:p w:rsidR="00156302" w:rsidRPr="008F4F25" w:rsidRDefault="00156302" w:rsidP="00A929CE">
      <w:pPr>
        <w:pStyle w:val="BodyText"/>
        <w:spacing w:before="0" w:after="0" w:line="360" w:lineRule="auto"/>
        <w:rPr>
          <w:rFonts w:asciiTheme="minorHAnsi" w:hAnsiTheme="minorHAnsi"/>
          <w:color w:val="FF0000"/>
          <w:sz w:val="24"/>
          <w:szCs w:val="24"/>
        </w:rPr>
      </w:pPr>
      <w:r w:rsidRPr="00A929CE">
        <w:rPr>
          <w:rFonts w:asciiTheme="minorHAnsi" w:hAnsiTheme="minorHAnsi"/>
          <w:sz w:val="24"/>
          <w:szCs w:val="24"/>
        </w:rPr>
        <w:t>On constate que chacun des textes précités a institué des redevances dont les cibles sont susceptibles d’être les mêmes faute d’une mise en cohérence. En effet, l’application de ces textes peut conduire à des situations où un même usager peut être facilement assujetti à ces trois redevances simultanément. Cette situation qui est la conséquence de l’absence d’une réflexion intégrée se rapportant aux redevances a considérablement réduit l’efficacité de celle-ci au point de la rendre inopérante à certains égards.</w:t>
      </w:r>
      <w:r w:rsidR="008F4F25">
        <w:rPr>
          <w:rFonts w:asciiTheme="minorHAnsi" w:hAnsiTheme="minorHAnsi"/>
          <w:sz w:val="24"/>
          <w:szCs w:val="24"/>
        </w:rPr>
        <w:t xml:space="preserve"> </w:t>
      </w:r>
      <w:r w:rsidR="008F4F25">
        <w:rPr>
          <w:rFonts w:asciiTheme="minorHAnsi" w:hAnsiTheme="minorHAnsi"/>
          <w:color w:val="FF0000"/>
          <w:sz w:val="24"/>
          <w:szCs w:val="24"/>
        </w:rPr>
        <w:t>Des concertations continuent cependant d’être organisées en vue de trouver des solutions adaptées à cette préoccupation.</w:t>
      </w:r>
    </w:p>
    <w:p w:rsidR="00156302" w:rsidRPr="00A929CE" w:rsidRDefault="00156302" w:rsidP="00A929CE">
      <w:pPr>
        <w:pStyle w:val="BodyText"/>
        <w:spacing w:before="0" w:after="0" w:line="360" w:lineRule="auto"/>
        <w:rPr>
          <w:rFonts w:asciiTheme="minorHAnsi" w:hAnsiTheme="minorHAnsi"/>
          <w:sz w:val="24"/>
          <w:szCs w:val="24"/>
        </w:rPr>
      </w:pPr>
      <w:r w:rsidRPr="00A929CE">
        <w:rPr>
          <w:rFonts w:asciiTheme="minorHAnsi" w:hAnsiTheme="minorHAnsi"/>
          <w:sz w:val="24"/>
          <w:szCs w:val="24"/>
        </w:rPr>
        <w:t xml:space="preserve">Il y a également </w:t>
      </w:r>
      <w:r w:rsidR="00FE6E51">
        <w:rPr>
          <w:rFonts w:asciiTheme="minorHAnsi" w:hAnsiTheme="minorHAnsi"/>
          <w:color w:val="FF0000"/>
          <w:sz w:val="24"/>
          <w:szCs w:val="24"/>
        </w:rPr>
        <w:t xml:space="preserve">un risque de </w:t>
      </w:r>
      <w:r w:rsidRPr="00A929CE">
        <w:rPr>
          <w:rFonts w:asciiTheme="minorHAnsi" w:hAnsiTheme="minorHAnsi"/>
          <w:sz w:val="24"/>
          <w:szCs w:val="24"/>
        </w:rPr>
        <w:t xml:space="preserve">conflit des compétences entre la DNACPN et l’ABFN laquelle revendique </w:t>
      </w:r>
      <w:r w:rsidR="00FE6E51">
        <w:rPr>
          <w:rFonts w:asciiTheme="minorHAnsi" w:hAnsiTheme="minorHAnsi"/>
          <w:color w:val="FF0000"/>
          <w:sz w:val="24"/>
          <w:szCs w:val="24"/>
        </w:rPr>
        <w:t xml:space="preserve">des prérogatives en matière de </w:t>
      </w:r>
      <w:r w:rsidRPr="00FE6E51">
        <w:rPr>
          <w:rFonts w:asciiTheme="minorHAnsi" w:hAnsiTheme="minorHAnsi"/>
          <w:color w:val="FF0000"/>
          <w:sz w:val="24"/>
          <w:szCs w:val="24"/>
        </w:rPr>
        <w:t>lutte</w:t>
      </w:r>
      <w:r w:rsidRPr="00A929CE">
        <w:rPr>
          <w:rFonts w:asciiTheme="minorHAnsi" w:hAnsiTheme="minorHAnsi"/>
          <w:sz w:val="24"/>
          <w:szCs w:val="24"/>
        </w:rPr>
        <w:t xml:space="preserve"> </w:t>
      </w:r>
      <w:r w:rsidRPr="00FE6E51">
        <w:rPr>
          <w:rFonts w:asciiTheme="minorHAnsi" w:hAnsiTheme="minorHAnsi"/>
          <w:color w:val="FF0000"/>
          <w:sz w:val="24"/>
          <w:szCs w:val="24"/>
        </w:rPr>
        <w:t>contre les pollutions et nuisances</w:t>
      </w:r>
      <w:r w:rsidR="00FE6E51" w:rsidRPr="00FE6E51">
        <w:rPr>
          <w:rFonts w:asciiTheme="minorHAnsi" w:hAnsiTheme="minorHAnsi"/>
          <w:color w:val="FF0000"/>
          <w:sz w:val="24"/>
          <w:szCs w:val="24"/>
        </w:rPr>
        <w:t xml:space="preserve"> conformément aux dispositions de l</w:t>
      </w:r>
      <w:r w:rsidR="00FE6E51">
        <w:rPr>
          <w:rFonts w:asciiTheme="minorHAnsi" w:hAnsiTheme="minorHAnsi"/>
          <w:color w:val="FF0000"/>
          <w:sz w:val="24"/>
          <w:szCs w:val="24"/>
        </w:rPr>
        <w:t>’article 2 alinéa 7 de l’ordonnance n°02-049/P-RM du 29 mars 2002 portant création de ladite agence.</w:t>
      </w:r>
    </w:p>
    <w:p w:rsidR="00156302" w:rsidRPr="00A70C90" w:rsidRDefault="00156302" w:rsidP="00A70C90">
      <w:pPr>
        <w:pStyle w:val="BodyText"/>
        <w:spacing w:line="360" w:lineRule="auto"/>
        <w:rPr>
          <w:rStyle w:val="lev"/>
          <w:rFonts w:asciiTheme="minorHAnsi" w:hAnsiTheme="minorHAnsi"/>
          <w:sz w:val="24"/>
          <w:szCs w:val="24"/>
          <w:u w:val="single"/>
        </w:rPr>
      </w:pPr>
      <w:r w:rsidRPr="00A70C90">
        <w:rPr>
          <w:rStyle w:val="lev"/>
          <w:rFonts w:asciiTheme="minorHAnsi" w:hAnsiTheme="minorHAnsi"/>
          <w:sz w:val="24"/>
          <w:szCs w:val="24"/>
          <w:u w:val="single"/>
        </w:rPr>
        <w:t>Un cadre juridique peu effectif :</w:t>
      </w:r>
    </w:p>
    <w:p w:rsidR="00156302" w:rsidRPr="00A929CE" w:rsidRDefault="00156302" w:rsidP="00A929CE">
      <w:pPr>
        <w:pStyle w:val="Corpsdetexte"/>
        <w:spacing w:line="360" w:lineRule="auto"/>
        <w:rPr>
          <w:rFonts w:asciiTheme="minorHAnsi" w:hAnsiTheme="minorHAnsi" w:cs="Tahoma"/>
          <w:szCs w:val="24"/>
        </w:rPr>
      </w:pPr>
      <w:r w:rsidRPr="00A929CE">
        <w:rPr>
          <w:rFonts w:asciiTheme="minorHAnsi" w:hAnsiTheme="minorHAnsi" w:cs="Tahoma"/>
          <w:szCs w:val="24"/>
        </w:rPr>
        <w:t>L’effectivité de la réforme incarnée par la PNA dépend largement de la mise en œuvre du corpus juridique qui l’encadre. Or, l’inflation législative et réglementaire qui caractérise le sous-secteur de l’assainissement a engendré une situation d’incertitude aggravée par les contradictions qui caractérisent certains textes sur plusieurs points. Cette situation a constitué un obstacle à l’effectivité des textes comme c’est le cas de la redevance prévue au titre du Code de l’eau, et de celle instituée au profit de l’ABFN.</w:t>
      </w:r>
    </w:p>
    <w:p w:rsidR="00156302" w:rsidRPr="00A929CE" w:rsidRDefault="00156302" w:rsidP="00A929CE">
      <w:pPr>
        <w:spacing w:line="360" w:lineRule="auto"/>
        <w:jc w:val="both"/>
        <w:rPr>
          <w:rFonts w:asciiTheme="minorHAnsi" w:hAnsiTheme="minorHAnsi" w:cs="Tahoma"/>
          <w:sz w:val="24"/>
          <w:szCs w:val="24"/>
        </w:rPr>
      </w:pPr>
      <w:r w:rsidRPr="00A929CE">
        <w:rPr>
          <w:rFonts w:asciiTheme="minorHAnsi" w:hAnsiTheme="minorHAnsi" w:cs="Tahoma"/>
          <w:sz w:val="24"/>
          <w:szCs w:val="24"/>
        </w:rPr>
        <w:t>Dans certains cas, la non effectivité des textes est la conséquence de la non opérationnalisation des contrôles et des sanctions qui y sont attachées. En effet, l’</w:t>
      </w:r>
      <w:r w:rsidRPr="00A929CE">
        <w:rPr>
          <w:rFonts w:asciiTheme="minorHAnsi" w:eastAsia="Calibri" w:hAnsiTheme="minorHAnsi" w:cs="Tahoma"/>
          <w:sz w:val="24"/>
          <w:szCs w:val="24"/>
        </w:rPr>
        <w:t>exercice des fonctions de</w:t>
      </w:r>
      <w:r w:rsidRPr="00A929CE">
        <w:rPr>
          <w:rFonts w:asciiTheme="minorHAnsi" w:hAnsiTheme="minorHAnsi" w:cs="Tahoma"/>
          <w:sz w:val="24"/>
          <w:szCs w:val="24"/>
        </w:rPr>
        <w:t xml:space="preserve"> promotion de l’assainissement implique nécessairement l’organisation des contrôles et l’application des sanctions administratives et pénales édictées en cas de manquement. La mise en œuvre de ces mesures s’est révélée marginale ce qui s’est répercuté sur le respect du corpus juridique par ceux qui en sont assujettis. Ainsi, en matière de production et d’aménagement de l’espace urbain la non opérationnalisation des mesures de contrôle a engendré une certaine tolérance administrative qui est à l’origine des lotissements et des morcellements anarchiques. Du fait de ce qui précède, les espaces destinés à accueillir des décharges communales ont été morcelés et affectés à d’autres utilisations. En outre, du fait de la rareté d’espaces publics qui s’en est suivie, il est difficile dans de nombreuses municipalités de disposer des sites pouvant abriter des installations de traitement des eaux usées.</w:t>
      </w:r>
    </w:p>
    <w:p w:rsidR="00156302" w:rsidRPr="00A929CE" w:rsidRDefault="00156302" w:rsidP="00A929CE">
      <w:pPr>
        <w:spacing w:line="360" w:lineRule="auto"/>
        <w:jc w:val="both"/>
        <w:rPr>
          <w:rFonts w:asciiTheme="minorHAnsi" w:hAnsiTheme="minorHAnsi" w:cs="Tahoma"/>
          <w:sz w:val="24"/>
          <w:szCs w:val="24"/>
        </w:rPr>
      </w:pPr>
      <w:r w:rsidRPr="00A929CE">
        <w:rPr>
          <w:rFonts w:asciiTheme="minorHAnsi" w:hAnsiTheme="minorHAnsi" w:cs="Tahoma"/>
          <w:sz w:val="24"/>
          <w:szCs w:val="24"/>
        </w:rPr>
        <w:t>La tolérance administrative est beaucoup plus criarde lorsqu’on passe de l’échelle collective (collectivités territoriales) à l’échelle des individus. En effet, en dépit de l’existence des brigades opérationnelles dans certaines municipalités, la constatation et la sanction des infractions se rapportant à l’assainissement sont très marginales comparativement à leur récurrence. L’opérationnalité de la police spéciale incarnée par les brigades précitées manque de visibilité. Or, l’application des sanctions pénales et administratives est un accompagnement indispensable à l’émergence d’un ordre juridique effectif en matière d’assainissement au Mali. Mieux, elle est susceptible de générer des ressources financières à l’Etat et aux collectivités territoriales, et d’offrir des opportunités d’emploi aux jeunes.</w:t>
      </w:r>
    </w:p>
    <w:p w:rsidR="00156302" w:rsidRPr="00A929CE" w:rsidRDefault="00156302" w:rsidP="00A929CE">
      <w:pPr>
        <w:autoSpaceDE w:val="0"/>
        <w:autoSpaceDN w:val="0"/>
        <w:adjustRightInd w:val="0"/>
        <w:spacing w:line="360" w:lineRule="auto"/>
        <w:jc w:val="both"/>
        <w:rPr>
          <w:rFonts w:asciiTheme="minorHAnsi" w:hAnsiTheme="minorHAnsi" w:cs="Tahoma"/>
          <w:bCs/>
          <w:sz w:val="24"/>
          <w:szCs w:val="24"/>
        </w:rPr>
      </w:pPr>
      <w:r w:rsidRPr="00A929CE">
        <w:rPr>
          <w:rFonts w:asciiTheme="minorHAnsi" w:hAnsiTheme="minorHAnsi" w:cs="Tahoma"/>
          <w:sz w:val="24"/>
          <w:szCs w:val="24"/>
        </w:rPr>
        <w:t>La non application des textes est parfois la conséquence des hésitations voire des réticences à opérationnaliser les dispositions des textes relatifs à la décentralisation. Ainsi, bien que l’assainissement figure parmi les domaines de responsabilité ayant fait l’objet d’un transfert de compétences de l’Etat vers les collectivités territoriales, les ressources qui devraient accompagnées ce processus n’ont pas suivi cette évolution. Or, dès le début du processus de décentralisation la loi n°93-008, du 11 février 1993, déterminant les conditions de la libre administration des collectivités territoriales a affirmé expressément en son article 4 que «Tout transfert de compétences à une collectivité doit être accompagné du transfert concomitant par l’Etat à celle-ci des moyens et des ressources nécessaires à l’exercice normal de ces compétences». Il s’agit des ressources et moyens humains, matériels et financiers. Ces orientations réaffirmées par le Code général des collectivités territoriales restent purement théoriques en ce qui concerne le sous-secteur de l’assainissement au point que les initiatives mises en œuvre et qui sont portées généralement par des projets, échappent au contrôle des autorités locales.</w:t>
      </w:r>
      <w:r w:rsidRPr="00A929CE">
        <w:rPr>
          <w:rFonts w:asciiTheme="minorHAnsi" w:hAnsiTheme="minorHAnsi" w:cs="Tahoma"/>
          <w:bCs/>
          <w:sz w:val="24"/>
          <w:szCs w:val="24"/>
        </w:rPr>
        <w:t xml:space="preserve"> Pire, la ligne de démarcation entre les attributions des services déconcentrés de la DNACPN et celles des communes en matière d’assainissement n’est pas clairement établie.</w:t>
      </w:r>
    </w:p>
    <w:p w:rsidR="00156302" w:rsidRPr="00A929CE" w:rsidRDefault="00156302" w:rsidP="00A929CE">
      <w:pPr>
        <w:pStyle w:val="Corpsdetexte"/>
        <w:spacing w:line="360" w:lineRule="auto"/>
        <w:rPr>
          <w:rFonts w:asciiTheme="minorHAnsi" w:hAnsiTheme="minorHAnsi" w:cs="Tahoma"/>
          <w:szCs w:val="24"/>
        </w:rPr>
      </w:pPr>
      <w:r w:rsidRPr="00A929CE">
        <w:rPr>
          <w:rFonts w:asciiTheme="minorHAnsi" w:hAnsiTheme="minorHAnsi" w:cs="Tahoma"/>
          <w:szCs w:val="24"/>
        </w:rPr>
        <w:t>L’absence des textes d’application a également confiné au stade de pure virtualité certaines orientations contenues dans la PNA. On peut sur ce point citer la gestion des boues de vidange dans certaines agglomérations, la mise en place des sites adéquats de dépôt, de transit et des décharges finales,</w:t>
      </w:r>
      <w:r w:rsidRPr="00A929CE">
        <w:rPr>
          <w:rFonts w:asciiTheme="minorHAnsi" w:eastAsiaTheme="minorHAnsi" w:hAnsiTheme="minorHAnsi" w:cs="Tahoma"/>
          <w:color w:val="000000"/>
          <w:szCs w:val="24"/>
        </w:rPr>
        <w:t xml:space="preserve"> la définition des normes de rejet des effluents industriels</w:t>
      </w:r>
      <w:r w:rsidRPr="00A929CE">
        <w:rPr>
          <w:rFonts w:asciiTheme="minorHAnsi" w:hAnsiTheme="minorHAnsi" w:cs="Tahoma"/>
          <w:szCs w:val="24"/>
        </w:rPr>
        <w:t>. Faute d’élaboration des textes destinés à opérationnaliser ces orientations celles-ci n’ont pas pu être concrétisées.</w:t>
      </w:r>
    </w:p>
    <w:p w:rsidR="00156302" w:rsidRPr="00A929CE" w:rsidRDefault="00156302" w:rsidP="00A929CE">
      <w:pPr>
        <w:autoSpaceDE w:val="0"/>
        <w:autoSpaceDN w:val="0"/>
        <w:adjustRightInd w:val="0"/>
        <w:spacing w:line="360" w:lineRule="auto"/>
        <w:jc w:val="both"/>
        <w:rPr>
          <w:rFonts w:asciiTheme="minorHAnsi" w:hAnsiTheme="minorHAnsi" w:cs="Tahoma"/>
          <w:bCs/>
          <w:sz w:val="24"/>
          <w:szCs w:val="24"/>
        </w:rPr>
      </w:pPr>
      <w:r w:rsidRPr="00A929CE">
        <w:rPr>
          <w:rFonts w:asciiTheme="minorHAnsi" w:hAnsiTheme="minorHAnsi" w:cs="Tahoma"/>
          <w:bCs/>
          <w:sz w:val="24"/>
          <w:szCs w:val="24"/>
        </w:rPr>
        <w:t>La faiblesse des actions d’information et de sensibilisation n’a pas favorisé la connaissance et l’appropriation du contenu des textes régissant le sous-secteur par les acteurs à tous les niveaux. Il y a donc en matière d’assainissement une situation quasi générale de méconnaissance des textes qui prive de son sens l’adage selon lequel « Nul n’est censé ignorer la loi ».</w:t>
      </w:r>
    </w:p>
    <w:p w:rsidR="00CE195C" w:rsidRPr="00A929CE" w:rsidRDefault="0002433A" w:rsidP="00A929CE">
      <w:pPr>
        <w:pStyle w:val="Titre2"/>
        <w:spacing w:line="360" w:lineRule="auto"/>
        <w:rPr>
          <w:rFonts w:asciiTheme="minorHAnsi" w:hAnsiTheme="minorHAnsi"/>
          <w:szCs w:val="24"/>
        </w:rPr>
      </w:pPr>
      <w:bookmarkStart w:id="63" w:name="_Toc536448601"/>
      <w:r>
        <w:rPr>
          <w:rFonts w:asciiTheme="minorHAnsi" w:hAnsiTheme="minorHAnsi"/>
          <w:szCs w:val="24"/>
        </w:rPr>
        <w:t>S</w:t>
      </w:r>
      <w:r w:rsidR="00CE195C" w:rsidRPr="00A929CE">
        <w:rPr>
          <w:rFonts w:asciiTheme="minorHAnsi" w:hAnsiTheme="minorHAnsi"/>
          <w:szCs w:val="24"/>
        </w:rPr>
        <w:t>uivi-évaluation de la PNA et des 5 stratégies sous-sectorielles</w:t>
      </w:r>
      <w:bookmarkEnd w:id="60"/>
      <w:bookmarkEnd w:id="63"/>
    </w:p>
    <w:p w:rsidR="00CE195C" w:rsidRPr="001754BB" w:rsidRDefault="00CE195C" w:rsidP="00B8772C">
      <w:pPr>
        <w:spacing w:line="360" w:lineRule="auto"/>
        <w:jc w:val="both"/>
        <w:rPr>
          <w:rFonts w:asciiTheme="minorHAnsi" w:hAnsiTheme="minorHAnsi" w:cstheme="minorHAnsi"/>
          <w:sz w:val="24"/>
          <w:szCs w:val="24"/>
        </w:rPr>
      </w:pPr>
      <w:r w:rsidRPr="001754BB">
        <w:rPr>
          <w:rFonts w:asciiTheme="minorHAnsi" w:hAnsiTheme="minorHAnsi" w:cstheme="minorHAnsi"/>
          <w:sz w:val="24"/>
          <w:szCs w:val="24"/>
        </w:rPr>
        <w:t xml:space="preserve">La PNA repose sur un montage institutionnel </w:t>
      </w:r>
      <w:r w:rsidR="002846B1" w:rsidRPr="002846B1">
        <w:rPr>
          <w:rFonts w:asciiTheme="minorHAnsi" w:hAnsiTheme="minorHAnsi" w:cstheme="minorHAnsi"/>
          <w:color w:val="FF0000"/>
          <w:sz w:val="24"/>
          <w:szCs w:val="24"/>
        </w:rPr>
        <w:t xml:space="preserve">où, </w:t>
      </w:r>
      <w:r w:rsidRPr="002846B1">
        <w:rPr>
          <w:rFonts w:asciiTheme="minorHAnsi" w:hAnsiTheme="minorHAnsi" w:cstheme="minorHAnsi"/>
          <w:color w:val="FF0000"/>
          <w:sz w:val="24"/>
          <w:szCs w:val="24"/>
        </w:rPr>
        <w:t xml:space="preserve">à côté du document de politique en tant que tel, </w:t>
      </w:r>
      <w:r w:rsidR="002846B1" w:rsidRPr="002846B1">
        <w:rPr>
          <w:rFonts w:asciiTheme="minorHAnsi" w:hAnsiTheme="minorHAnsi" w:cstheme="minorHAnsi"/>
          <w:color w:val="FF0000"/>
          <w:sz w:val="24"/>
          <w:szCs w:val="24"/>
        </w:rPr>
        <w:t xml:space="preserve">il </w:t>
      </w:r>
      <w:r w:rsidRPr="002846B1">
        <w:rPr>
          <w:rFonts w:asciiTheme="minorHAnsi" w:hAnsiTheme="minorHAnsi" w:cstheme="minorHAnsi"/>
          <w:color w:val="FF0000"/>
          <w:sz w:val="24"/>
          <w:szCs w:val="24"/>
        </w:rPr>
        <w:t>existe cinq stratégies sous-sectorielles</w:t>
      </w:r>
      <w:r w:rsidRPr="001754BB">
        <w:rPr>
          <w:rFonts w:asciiTheme="minorHAnsi" w:hAnsiTheme="minorHAnsi" w:cstheme="minorHAnsi"/>
          <w:sz w:val="24"/>
          <w:szCs w:val="24"/>
        </w:rPr>
        <w:t xml:space="preserve">. </w:t>
      </w:r>
    </w:p>
    <w:p w:rsidR="00CE195C" w:rsidRPr="0022409F" w:rsidRDefault="00CE195C" w:rsidP="001754BB">
      <w:pPr>
        <w:spacing w:line="360" w:lineRule="auto"/>
        <w:jc w:val="both"/>
        <w:rPr>
          <w:rFonts w:asciiTheme="minorHAnsi" w:hAnsiTheme="minorHAnsi" w:cstheme="minorHAnsi"/>
          <w:color w:val="000000"/>
          <w:sz w:val="24"/>
          <w:szCs w:val="24"/>
        </w:rPr>
      </w:pPr>
      <w:r w:rsidRPr="00BC7FF5">
        <w:rPr>
          <w:rFonts w:asciiTheme="minorHAnsi" w:hAnsiTheme="minorHAnsi" w:cstheme="minorHAnsi"/>
          <w:bCs/>
          <w:iCs/>
          <w:sz w:val="24"/>
          <w:szCs w:val="24"/>
        </w:rPr>
        <w:t xml:space="preserve">Le document de la politique nationale d’assainissement en tant que tel ne comporte pas de plan d’actions à fortiori de cadre logique alors même qu’il a annoncé </w:t>
      </w:r>
      <w:r w:rsidRPr="0022409F">
        <w:rPr>
          <w:rFonts w:asciiTheme="minorHAnsi" w:hAnsiTheme="minorHAnsi" w:cstheme="minorHAnsi"/>
          <w:color w:val="000000"/>
          <w:sz w:val="24"/>
          <w:szCs w:val="24"/>
        </w:rPr>
        <w:t xml:space="preserve">l’élaboration d’un plan d’actions global intégrant l’ensemble des stratégies sous-sectorielles. </w:t>
      </w:r>
    </w:p>
    <w:p w:rsidR="00CE195C" w:rsidRPr="00112EE9" w:rsidRDefault="00CE195C" w:rsidP="001754BB">
      <w:pPr>
        <w:spacing w:line="360" w:lineRule="auto"/>
        <w:jc w:val="both"/>
        <w:rPr>
          <w:rFonts w:asciiTheme="minorHAnsi" w:hAnsiTheme="minorHAnsi" w:cstheme="minorHAnsi"/>
          <w:color w:val="000000"/>
          <w:sz w:val="24"/>
          <w:szCs w:val="24"/>
        </w:rPr>
      </w:pPr>
      <w:r w:rsidRPr="00112EE9">
        <w:rPr>
          <w:rFonts w:asciiTheme="minorHAnsi" w:hAnsiTheme="minorHAnsi" w:cstheme="minorHAnsi"/>
          <w:color w:val="000000"/>
          <w:sz w:val="24"/>
          <w:szCs w:val="24"/>
        </w:rPr>
        <w:t xml:space="preserve">Le suivi-évaluation dudit plan d’actions devrait être assuré par des comités à tous les niveaux (national, régional, cercle, communal) sous la présidence respective du gouverneur, préfet, etc. </w:t>
      </w:r>
    </w:p>
    <w:p w:rsidR="00CE195C" w:rsidRPr="00D863B8" w:rsidRDefault="00CE195C" w:rsidP="00BC7FF5">
      <w:pPr>
        <w:spacing w:line="360" w:lineRule="auto"/>
        <w:jc w:val="both"/>
        <w:rPr>
          <w:rFonts w:asciiTheme="minorHAnsi" w:hAnsiTheme="minorHAnsi" w:cstheme="minorHAnsi"/>
          <w:color w:val="000000"/>
          <w:sz w:val="24"/>
          <w:szCs w:val="24"/>
        </w:rPr>
      </w:pPr>
      <w:r w:rsidRPr="00112EE9">
        <w:rPr>
          <w:rFonts w:asciiTheme="minorHAnsi" w:hAnsiTheme="minorHAnsi" w:cstheme="minorHAnsi"/>
          <w:color w:val="000000"/>
          <w:sz w:val="24"/>
          <w:szCs w:val="24"/>
        </w:rPr>
        <w:t>L’organisation administrative de ce suivi-évaluation se fera sur la base d’une approche participative et inclusive. En ce qui concerne le suivi du sous-secteur au niveau national, il est dit qu’un rapport devrait être pro</w:t>
      </w:r>
      <w:r w:rsidRPr="00D863B8">
        <w:rPr>
          <w:rFonts w:asciiTheme="minorHAnsi" w:hAnsiTheme="minorHAnsi" w:cstheme="minorHAnsi"/>
          <w:color w:val="000000"/>
          <w:sz w:val="24"/>
          <w:szCs w:val="24"/>
        </w:rPr>
        <w:t xml:space="preserve">duit tous les deux ans sous le contrôle d’un comité national de suivi, et un rapport d’état des lieux devrait être établi tous les cinq (05) ans. </w:t>
      </w:r>
    </w:p>
    <w:p w:rsidR="00CE195C" w:rsidRDefault="00CE195C" w:rsidP="00112EE9">
      <w:pPr>
        <w:spacing w:line="360" w:lineRule="auto"/>
        <w:jc w:val="both"/>
        <w:rPr>
          <w:rFonts w:asciiTheme="minorHAnsi" w:hAnsiTheme="minorHAnsi" w:cstheme="minorHAnsi"/>
          <w:color w:val="000000"/>
          <w:sz w:val="24"/>
          <w:szCs w:val="24"/>
        </w:rPr>
      </w:pPr>
      <w:r w:rsidRPr="00A929CE">
        <w:rPr>
          <w:rFonts w:asciiTheme="minorHAnsi" w:hAnsiTheme="minorHAnsi" w:cstheme="minorHAnsi"/>
          <w:color w:val="000000"/>
          <w:sz w:val="24"/>
          <w:szCs w:val="24"/>
        </w:rPr>
        <w:t xml:space="preserve">Ce rapport pourra servir d’outil d’aide à la décision et s’appuiera sur des Enquêtes Nationales Assainissement et Pollution (ENAP). L’ENAP couvre l’ensemble des domaines de l’assainissement (tel que défini au paragraphe A.2.2.), des pollutions et des nuisances. La CPS du ministère en charge de l’assainissement coordonne les ENAP, en lien avec </w:t>
      </w:r>
      <w:r w:rsidR="002846B1">
        <w:rPr>
          <w:rFonts w:ascii="Times New Roman" w:hAnsi="Times New Roman" w:cs="Times New Roman"/>
          <w:color w:val="FF0000"/>
          <w:sz w:val="24"/>
          <w:szCs w:val="24"/>
        </w:rPr>
        <w:t xml:space="preserve">l’Institut National de la Statistique (INSTAT) </w:t>
      </w:r>
      <w:r w:rsidRPr="00A929CE">
        <w:rPr>
          <w:rFonts w:asciiTheme="minorHAnsi" w:hAnsiTheme="minorHAnsi" w:cstheme="minorHAnsi"/>
          <w:color w:val="000000"/>
          <w:sz w:val="24"/>
          <w:szCs w:val="24"/>
        </w:rPr>
        <w:t>et les CPS des ministères en charge de l’hydraulique, de la santé, de l’administration territoriale, des industries, de l’artisanat, du commerce, des finances et de l’éducation. Ces indications participent certes à des éléments d’un système de suivi-évaluation mais sont loin de constituer ledit système.</w:t>
      </w:r>
    </w:p>
    <w:p w:rsidR="00C33EAE" w:rsidRPr="00A929CE" w:rsidRDefault="00C33EAE" w:rsidP="00D54C69">
      <w:pPr>
        <w:pStyle w:val="Titre2"/>
      </w:pPr>
      <w:bookmarkStart w:id="64" w:name="_Toc536448602"/>
      <w:r w:rsidRPr="00A929CE">
        <w:t>Evaluation selon les critères du Comité d’Aide au Développement (CAD)</w:t>
      </w:r>
      <w:bookmarkEnd w:id="64"/>
    </w:p>
    <w:p w:rsidR="00C33EAE" w:rsidRPr="00A929CE" w:rsidRDefault="00C33EAE" w:rsidP="00D54C69">
      <w:pPr>
        <w:pStyle w:val="Titre3"/>
      </w:pPr>
      <w:bookmarkStart w:id="65" w:name="_Toc536448603"/>
      <w:r w:rsidRPr="00A929CE">
        <w:t>La pertinence</w:t>
      </w:r>
      <w:bookmarkEnd w:id="65"/>
      <w:r w:rsidRPr="00A929CE">
        <w:t xml:space="preserve">  </w:t>
      </w:r>
    </w:p>
    <w:p w:rsidR="00283263" w:rsidRPr="00D54C69" w:rsidRDefault="00283263" w:rsidP="00283263">
      <w:pPr>
        <w:pStyle w:val="BodyText"/>
        <w:spacing w:line="360" w:lineRule="auto"/>
        <w:rPr>
          <w:rFonts w:asciiTheme="minorHAnsi" w:hAnsiTheme="minorHAnsi"/>
          <w:sz w:val="24"/>
          <w:szCs w:val="24"/>
        </w:rPr>
      </w:pPr>
      <w:r w:rsidRPr="00D54C69">
        <w:rPr>
          <w:rFonts w:asciiTheme="minorHAnsi" w:hAnsiTheme="minorHAnsi"/>
          <w:sz w:val="24"/>
          <w:szCs w:val="24"/>
        </w:rPr>
        <w:t>La pertinence est considérée comme « l’adéquation des objectifs aux problèmes, besoins et priorités réels des groupes-cibles prévus et bénéficiaires auxquels le projet est censé s’adresser ainsi qu’à l’environnement matériel et politique dans lequel il opère ».</w:t>
      </w:r>
    </w:p>
    <w:p w:rsidR="00283263" w:rsidRPr="00D54C69" w:rsidRDefault="00283263" w:rsidP="00283263">
      <w:pPr>
        <w:pStyle w:val="BodyText"/>
        <w:spacing w:line="360" w:lineRule="auto"/>
        <w:rPr>
          <w:rFonts w:asciiTheme="minorHAnsi" w:hAnsiTheme="minorHAnsi"/>
          <w:sz w:val="24"/>
          <w:szCs w:val="24"/>
        </w:rPr>
      </w:pPr>
      <w:r w:rsidRPr="00D54C69">
        <w:rPr>
          <w:rFonts w:asciiTheme="minorHAnsi" w:hAnsiTheme="minorHAnsi"/>
          <w:sz w:val="24"/>
          <w:szCs w:val="24"/>
        </w:rPr>
        <w:t xml:space="preserve">L’évaluation de la pertinence de la mise en œuvre d’une politique doit porter sur les questions suivantes : </w:t>
      </w:r>
    </w:p>
    <w:p w:rsidR="00283263" w:rsidRPr="00D54C69" w:rsidRDefault="00283263" w:rsidP="00283263">
      <w:pPr>
        <w:pStyle w:val="BodyText"/>
        <w:numPr>
          <w:ilvl w:val="0"/>
          <w:numId w:val="68"/>
        </w:numPr>
        <w:spacing w:line="360" w:lineRule="auto"/>
        <w:rPr>
          <w:rFonts w:asciiTheme="minorHAnsi" w:hAnsiTheme="minorHAnsi"/>
          <w:sz w:val="24"/>
          <w:szCs w:val="24"/>
        </w:rPr>
      </w:pPr>
      <w:r w:rsidRPr="00D54C69">
        <w:rPr>
          <w:rFonts w:asciiTheme="minorHAnsi" w:hAnsiTheme="minorHAnsi"/>
          <w:sz w:val="24"/>
          <w:szCs w:val="24"/>
        </w:rPr>
        <w:t xml:space="preserve">Dans quelle mesure les objectifs du programme sont-ils toujours valides ? </w:t>
      </w:r>
    </w:p>
    <w:p w:rsidR="00283263" w:rsidRPr="00D54C69" w:rsidRDefault="00283263" w:rsidP="00283263">
      <w:pPr>
        <w:pStyle w:val="BodyText"/>
        <w:numPr>
          <w:ilvl w:val="0"/>
          <w:numId w:val="68"/>
        </w:numPr>
        <w:spacing w:line="360" w:lineRule="auto"/>
        <w:rPr>
          <w:rFonts w:asciiTheme="minorHAnsi" w:hAnsiTheme="minorHAnsi"/>
          <w:sz w:val="24"/>
          <w:szCs w:val="24"/>
        </w:rPr>
      </w:pPr>
      <w:r w:rsidRPr="00D54C69">
        <w:rPr>
          <w:rFonts w:asciiTheme="minorHAnsi" w:hAnsiTheme="minorHAnsi"/>
          <w:sz w:val="24"/>
          <w:szCs w:val="24"/>
        </w:rPr>
        <w:t>Les activités menées dans le cadre du programme et les résultats observés sont-ils compatibles avec la finalité globale et la concrétisation des objectifs fixés ?</w:t>
      </w:r>
    </w:p>
    <w:p w:rsidR="00283263" w:rsidRPr="00D54C69" w:rsidRDefault="00283263" w:rsidP="00283263">
      <w:pPr>
        <w:pStyle w:val="BodyText"/>
        <w:numPr>
          <w:ilvl w:val="0"/>
          <w:numId w:val="68"/>
        </w:numPr>
        <w:spacing w:line="360" w:lineRule="auto"/>
        <w:rPr>
          <w:rFonts w:asciiTheme="minorHAnsi" w:hAnsiTheme="minorHAnsi"/>
          <w:sz w:val="24"/>
          <w:szCs w:val="24"/>
        </w:rPr>
      </w:pPr>
      <w:r w:rsidRPr="00D54C69">
        <w:rPr>
          <w:rFonts w:asciiTheme="minorHAnsi" w:hAnsiTheme="minorHAnsi"/>
          <w:sz w:val="24"/>
          <w:szCs w:val="24"/>
        </w:rPr>
        <w:t>Les activités menées dans le cadre de la mise en œuvre de la politique et les résultats observés sont-ils compatibles avec l’impact et les effets escomptés ?</w:t>
      </w:r>
    </w:p>
    <w:p w:rsidR="00C33EAE" w:rsidRPr="00DF47E6" w:rsidRDefault="00C33EAE" w:rsidP="00C33EAE">
      <w:pPr>
        <w:autoSpaceDE w:val="0"/>
        <w:autoSpaceDN w:val="0"/>
        <w:adjustRightInd w:val="0"/>
        <w:spacing w:line="360" w:lineRule="auto"/>
        <w:jc w:val="both"/>
        <w:rPr>
          <w:rFonts w:asciiTheme="minorHAnsi" w:hAnsiTheme="minorHAnsi" w:cstheme="minorHAnsi"/>
          <w:sz w:val="24"/>
          <w:szCs w:val="24"/>
        </w:rPr>
      </w:pPr>
      <w:r w:rsidRPr="00A929CE">
        <w:rPr>
          <w:rFonts w:asciiTheme="minorHAnsi" w:hAnsiTheme="minorHAnsi"/>
          <w:sz w:val="24"/>
          <w:szCs w:val="24"/>
          <w:lang w:eastAsia="fr-FR"/>
        </w:rPr>
        <w:t xml:space="preserve">La </w:t>
      </w:r>
      <w:r w:rsidRPr="00A929CE">
        <w:rPr>
          <w:rFonts w:asciiTheme="minorHAnsi" w:hAnsiTheme="minorHAnsi"/>
          <w:b/>
          <w:sz w:val="24"/>
          <w:szCs w:val="24"/>
          <w:lang w:eastAsia="fr-FR"/>
        </w:rPr>
        <w:t xml:space="preserve">pertinence </w:t>
      </w:r>
      <w:r w:rsidRPr="00A929CE">
        <w:rPr>
          <w:rFonts w:asciiTheme="minorHAnsi" w:hAnsiTheme="minorHAnsi"/>
          <w:sz w:val="24"/>
          <w:szCs w:val="24"/>
          <w:lang w:eastAsia="fr-FR"/>
        </w:rPr>
        <w:t xml:space="preserve">de la PNA est vérifiée au regard des besoins des populations maliennes dans le cadre de leur accès à un service d’assainissement adéquat. Ainsi, les résultats assignés à la PNA viennent augmenter conséquemment le taux d’accès à l’assainissement. </w:t>
      </w:r>
      <w:r w:rsidRPr="00DF47E6">
        <w:rPr>
          <w:rFonts w:asciiTheme="minorHAnsi" w:hAnsiTheme="minorHAnsi" w:cstheme="minorHAnsi"/>
          <w:sz w:val="24"/>
          <w:szCs w:val="24"/>
        </w:rPr>
        <w:t>La PNA est alignée sur les orientations nationales dans le domaine. Les orientations stratégiques nationales en matière d’assainissement ont d’abord été énoncées par la Constitution malienne laquelle dispose</w:t>
      </w:r>
      <w:r w:rsidRPr="00DF47E6">
        <w:rPr>
          <w:rFonts w:asciiTheme="minorHAnsi" w:hAnsiTheme="minorHAnsi" w:cstheme="minorHAnsi"/>
          <w:sz w:val="24"/>
          <w:szCs w:val="24"/>
          <w:lang w:val="fr-CA"/>
        </w:rPr>
        <w:t xml:space="preserve"> dans son préambule que : « le peuple souverain s’engage à assurer l’amélioration de la qualité de la vie, la protection de l’environnement et du patrimoine culturel ». </w:t>
      </w:r>
      <w:r w:rsidRPr="00DF47E6">
        <w:rPr>
          <w:rFonts w:asciiTheme="minorHAnsi" w:hAnsiTheme="minorHAnsi" w:cstheme="minorHAnsi"/>
          <w:sz w:val="24"/>
          <w:szCs w:val="24"/>
        </w:rPr>
        <w:t>Les objectifs spécifiques de la Politique Nationale de la Protection de l’Environnement (PNPE) dans le domaine de l’assainissement, notamment en milieu urbain portent sur :</w:t>
      </w:r>
    </w:p>
    <w:p w:rsidR="00C33EAE" w:rsidRPr="00DF47E6" w:rsidRDefault="00C33EAE" w:rsidP="00C33EAE">
      <w:pPr>
        <w:pStyle w:val="Paragraphedeliste"/>
        <w:numPr>
          <w:ilvl w:val="0"/>
          <w:numId w:val="23"/>
        </w:numPr>
        <w:autoSpaceDE w:val="0"/>
        <w:autoSpaceDN w:val="0"/>
        <w:adjustRightInd w:val="0"/>
        <w:spacing w:line="360" w:lineRule="auto"/>
        <w:jc w:val="both"/>
        <w:rPr>
          <w:rFonts w:asciiTheme="minorHAnsi" w:hAnsiTheme="minorHAnsi" w:cstheme="minorHAnsi"/>
          <w:sz w:val="24"/>
          <w:szCs w:val="24"/>
        </w:rPr>
      </w:pPr>
      <w:r w:rsidRPr="00DF47E6">
        <w:rPr>
          <w:rFonts w:asciiTheme="minorHAnsi" w:hAnsiTheme="minorHAnsi" w:cstheme="minorHAnsi"/>
          <w:sz w:val="24"/>
          <w:szCs w:val="24"/>
        </w:rPr>
        <w:t>La création des stations d’épuration ou de dépollution des rejets liquides ;</w:t>
      </w:r>
    </w:p>
    <w:p w:rsidR="00C33EAE" w:rsidRPr="00DF47E6" w:rsidRDefault="00C33EAE" w:rsidP="00C33EAE">
      <w:pPr>
        <w:pStyle w:val="Paragraphedeliste"/>
        <w:numPr>
          <w:ilvl w:val="0"/>
          <w:numId w:val="23"/>
        </w:numPr>
        <w:autoSpaceDE w:val="0"/>
        <w:autoSpaceDN w:val="0"/>
        <w:adjustRightInd w:val="0"/>
        <w:spacing w:line="360" w:lineRule="auto"/>
        <w:jc w:val="both"/>
        <w:rPr>
          <w:rFonts w:asciiTheme="minorHAnsi" w:hAnsiTheme="minorHAnsi" w:cstheme="minorHAnsi"/>
          <w:sz w:val="24"/>
          <w:szCs w:val="24"/>
        </w:rPr>
      </w:pPr>
      <w:r w:rsidRPr="00DF47E6">
        <w:rPr>
          <w:rFonts w:asciiTheme="minorHAnsi" w:hAnsiTheme="minorHAnsi" w:cstheme="minorHAnsi"/>
          <w:sz w:val="24"/>
          <w:szCs w:val="24"/>
        </w:rPr>
        <w:t>La construction de centres d’enfouissement technique des déchets solides et gazeux ;</w:t>
      </w:r>
    </w:p>
    <w:p w:rsidR="00C33EAE" w:rsidRPr="00DF47E6" w:rsidRDefault="00C33EAE" w:rsidP="00C33EAE">
      <w:pPr>
        <w:pStyle w:val="Paragraphedeliste"/>
        <w:numPr>
          <w:ilvl w:val="0"/>
          <w:numId w:val="23"/>
        </w:numPr>
        <w:autoSpaceDE w:val="0"/>
        <w:autoSpaceDN w:val="0"/>
        <w:adjustRightInd w:val="0"/>
        <w:spacing w:line="360" w:lineRule="auto"/>
        <w:jc w:val="both"/>
        <w:rPr>
          <w:rFonts w:asciiTheme="minorHAnsi" w:hAnsiTheme="minorHAnsi" w:cstheme="minorHAnsi"/>
          <w:sz w:val="24"/>
          <w:szCs w:val="24"/>
        </w:rPr>
      </w:pPr>
      <w:r w:rsidRPr="00DF47E6">
        <w:rPr>
          <w:rFonts w:asciiTheme="minorHAnsi" w:hAnsiTheme="minorHAnsi" w:cstheme="minorHAnsi"/>
          <w:sz w:val="24"/>
          <w:szCs w:val="24"/>
        </w:rPr>
        <w:t>Le soutien aux initiatives locales en matière d’assainissement notamment de collecte et de traitement des déchets domestiques ;</w:t>
      </w:r>
    </w:p>
    <w:p w:rsidR="00C33EAE" w:rsidRPr="00DF47E6" w:rsidRDefault="00C33EAE" w:rsidP="00C33EAE">
      <w:pPr>
        <w:pStyle w:val="Paragraphedeliste"/>
        <w:numPr>
          <w:ilvl w:val="0"/>
          <w:numId w:val="23"/>
        </w:numPr>
        <w:autoSpaceDE w:val="0"/>
        <w:autoSpaceDN w:val="0"/>
        <w:adjustRightInd w:val="0"/>
        <w:spacing w:line="360" w:lineRule="auto"/>
        <w:jc w:val="both"/>
        <w:rPr>
          <w:rFonts w:asciiTheme="minorHAnsi" w:hAnsiTheme="minorHAnsi" w:cstheme="minorHAnsi"/>
          <w:sz w:val="24"/>
          <w:szCs w:val="24"/>
        </w:rPr>
      </w:pPr>
      <w:r w:rsidRPr="00DF47E6">
        <w:rPr>
          <w:rFonts w:asciiTheme="minorHAnsi" w:hAnsiTheme="minorHAnsi" w:cstheme="minorHAnsi"/>
          <w:sz w:val="24"/>
          <w:szCs w:val="24"/>
        </w:rPr>
        <w:t>L’élaboration d’une politique nationale d’assainissement (PNA).</w:t>
      </w:r>
    </w:p>
    <w:p w:rsidR="00C33EAE" w:rsidRPr="00A929CE" w:rsidRDefault="00C33EAE" w:rsidP="00C33EAE">
      <w:pPr>
        <w:autoSpaceDE w:val="0"/>
        <w:autoSpaceDN w:val="0"/>
        <w:adjustRightInd w:val="0"/>
        <w:spacing w:line="360" w:lineRule="auto"/>
        <w:jc w:val="both"/>
        <w:rPr>
          <w:rFonts w:asciiTheme="minorHAnsi" w:hAnsiTheme="minorHAnsi"/>
          <w:sz w:val="24"/>
          <w:szCs w:val="24"/>
          <w:lang w:eastAsia="fr-FR"/>
        </w:rPr>
      </w:pPr>
      <w:r w:rsidRPr="00DF47E6">
        <w:rPr>
          <w:rFonts w:asciiTheme="minorHAnsi" w:hAnsiTheme="minorHAnsi" w:cstheme="minorHAnsi"/>
          <w:sz w:val="24"/>
          <w:szCs w:val="24"/>
        </w:rPr>
        <w:t xml:space="preserve">Plus globalement, le </w:t>
      </w:r>
      <w:r w:rsidRPr="00DF47E6">
        <w:rPr>
          <w:rFonts w:asciiTheme="minorHAnsi" w:hAnsiTheme="minorHAnsi" w:cstheme="minorHAnsi"/>
          <w:bCs/>
          <w:sz w:val="24"/>
          <w:szCs w:val="24"/>
        </w:rPr>
        <w:t xml:space="preserve">Cadre Stratégique pour la Croissance et la Réduction de la Pauvreté </w:t>
      </w:r>
      <w:r w:rsidRPr="00DF47E6">
        <w:rPr>
          <w:rFonts w:asciiTheme="minorHAnsi" w:hAnsiTheme="minorHAnsi" w:cstheme="minorHAnsi"/>
          <w:sz w:val="24"/>
          <w:szCs w:val="24"/>
        </w:rPr>
        <w:t>(CSCRP) élaboré en 2002 par le Gouvernement, souligne la dimension économique de l’assainissement et son caractère incontournable dans</w:t>
      </w:r>
      <w:r w:rsidR="002846B1">
        <w:rPr>
          <w:rFonts w:asciiTheme="minorHAnsi" w:hAnsiTheme="minorHAnsi" w:cstheme="minorHAnsi"/>
          <w:sz w:val="24"/>
          <w:szCs w:val="24"/>
        </w:rPr>
        <w:t xml:space="preserve"> </w:t>
      </w:r>
      <w:r w:rsidRPr="00DF47E6">
        <w:rPr>
          <w:rFonts w:asciiTheme="minorHAnsi" w:hAnsiTheme="minorHAnsi" w:cstheme="minorHAnsi"/>
          <w:sz w:val="24"/>
          <w:szCs w:val="24"/>
        </w:rPr>
        <w:t xml:space="preserve">la lutte contre la pauvreté. Le cadre stratégique pour la relance économique et le développement durable du Mali (CREDD 2016-2018) après avoir souligné que l’accès aux infrastructures d’assainissement a un impact direct sur les conditions de vie et sur l’état de santé de la population, a décliné les orientations du Gouvernement dans ce domaine. Aussi, en se fixant comme objectif global d’améliorer l’accès de la population du Mali au service public de l’assainissement géré de manière durable (sur le plan financier et sur le plan environnemental) au niveau local, la PNA contribue à l’atteinte des objectifs supérieurs des cadres stratégiques nationaux précités. La PNA est également alignée sur les engagements internationaux souscrits par le Mali dans le sous-secteur de l’assainissement. </w:t>
      </w:r>
    </w:p>
    <w:p w:rsidR="00C33EAE" w:rsidRPr="004176C3" w:rsidRDefault="00C33EAE" w:rsidP="00D54C69">
      <w:pPr>
        <w:autoSpaceDE w:val="0"/>
        <w:autoSpaceDN w:val="0"/>
        <w:adjustRightInd w:val="0"/>
        <w:spacing w:line="360" w:lineRule="auto"/>
        <w:jc w:val="both"/>
        <w:rPr>
          <w:rFonts w:asciiTheme="minorHAnsi" w:hAnsiTheme="minorHAnsi" w:cs="Tahoma"/>
          <w:sz w:val="24"/>
          <w:szCs w:val="24"/>
        </w:rPr>
      </w:pPr>
      <w:r w:rsidRPr="004176C3">
        <w:rPr>
          <w:rFonts w:asciiTheme="minorHAnsi" w:hAnsiTheme="minorHAnsi" w:cs="Tahoma"/>
          <w:sz w:val="24"/>
          <w:szCs w:val="24"/>
        </w:rPr>
        <w:t xml:space="preserve">Toutefois, bien que la Politique nationale d’assainissement soit parfaitement alignée sur les orientations supérieures du Gouvernement malien, on note cependant que les ressources budgétaires allouées à ce </w:t>
      </w:r>
      <w:r w:rsidRPr="00B41C42">
        <w:rPr>
          <w:rFonts w:asciiTheme="minorHAnsi" w:hAnsiTheme="minorHAnsi" w:cs="Tahoma"/>
          <w:sz w:val="24"/>
          <w:szCs w:val="24"/>
        </w:rPr>
        <w:t>sous-secteur</w:t>
      </w:r>
      <w:r w:rsidRPr="004176C3">
        <w:rPr>
          <w:rFonts w:asciiTheme="minorHAnsi" w:hAnsiTheme="minorHAnsi" w:cs="Tahoma"/>
          <w:sz w:val="24"/>
          <w:szCs w:val="24"/>
        </w:rPr>
        <w:t xml:space="preserve"> sont inversement proportionnelles à l’importance qui est la sienne et qui est reconnue unanimement par toutes les parties prenantes. En effet, moins de 2% des ressources budgétaires sont affectées à l’assainissement. Ce décalage entre les affirmations contenues dans les politiques/stratégies et les allocations budgétaires consacrées à la prise en charge, nuit à la lisibilité de la politique de l’Etat en matière d’assainissement.</w:t>
      </w:r>
    </w:p>
    <w:p w:rsidR="00C33EAE" w:rsidRPr="00A929CE" w:rsidRDefault="00C33EAE" w:rsidP="00D54C69">
      <w:pPr>
        <w:pStyle w:val="Titre3"/>
      </w:pPr>
      <w:bookmarkStart w:id="66" w:name="_Toc536448604"/>
      <w:r w:rsidRPr="00A929CE">
        <w:t>L’efficacité</w:t>
      </w:r>
      <w:bookmarkEnd w:id="66"/>
      <w:r w:rsidRPr="00A929CE">
        <w:t> </w:t>
      </w:r>
    </w:p>
    <w:p w:rsidR="00E875A7" w:rsidRPr="00F0528A" w:rsidRDefault="00E875A7" w:rsidP="00E875A7">
      <w:pPr>
        <w:pStyle w:val="BodyText"/>
        <w:spacing w:line="360" w:lineRule="auto"/>
        <w:rPr>
          <w:rFonts w:asciiTheme="minorHAnsi" w:hAnsiTheme="minorHAnsi"/>
          <w:sz w:val="24"/>
          <w:szCs w:val="24"/>
        </w:rPr>
      </w:pPr>
      <w:r w:rsidRPr="00F0528A">
        <w:rPr>
          <w:rFonts w:asciiTheme="minorHAnsi" w:hAnsiTheme="minorHAnsi"/>
          <w:sz w:val="24"/>
          <w:szCs w:val="24"/>
        </w:rPr>
        <w:t>L’efficacité est « la mesure selon laquelle les résultats de la mise en œuvre d’une la politique participent à la réalisation des objectifs spécifiques de celle-ci ».</w:t>
      </w:r>
    </w:p>
    <w:p w:rsidR="00E875A7" w:rsidRPr="00F0528A" w:rsidRDefault="00E875A7" w:rsidP="00E875A7">
      <w:pPr>
        <w:pStyle w:val="BodyText"/>
        <w:spacing w:line="360" w:lineRule="auto"/>
        <w:rPr>
          <w:rFonts w:asciiTheme="minorHAnsi" w:hAnsiTheme="minorHAnsi"/>
          <w:sz w:val="24"/>
          <w:szCs w:val="24"/>
        </w:rPr>
      </w:pPr>
      <w:r w:rsidRPr="00F0528A">
        <w:rPr>
          <w:rFonts w:asciiTheme="minorHAnsi" w:hAnsiTheme="minorHAnsi"/>
          <w:sz w:val="24"/>
          <w:szCs w:val="24"/>
        </w:rPr>
        <w:t>L’évaluation de l’efficacité prend en compte les points suivants :</w:t>
      </w:r>
    </w:p>
    <w:p w:rsidR="00E875A7" w:rsidRPr="00D54C69" w:rsidRDefault="00E875A7" w:rsidP="00D54C69">
      <w:pPr>
        <w:pStyle w:val="BodyText"/>
        <w:numPr>
          <w:ilvl w:val="0"/>
          <w:numId w:val="76"/>
        </w:numPr>
      </w:pPr>
      <w:r w:rsidRPr="00D54C69">
        <w:t xml:space="preserve">Dans quelle mesure les objectifs ont-ils été atteints ou sont susceptibles de l’être ? </w:t>
      </w:r>
    </w:p>
    <w:p w:rsidR="00E875A7" w:rsidRPr="00D54C69" w:rsidRDefault="00E875A7" w:rsidP="00D54C69">
      <w:pPr>
        <w:pStyle w:val="BodyText"/>
        <w:numPr>
          <w:ilvl w:val="0"/>
          <w:numId w:val="76"/>
        </w:numPr>
      </w:pPr>
      <w:r w:rsidRPr="00D54C69">
        <w:t>Quels ont été les principales raisons de la réalisation ou de la non-réalisation des objectifs ?</w:t>
      </w:r>
    </w:p>
    <w:p w:rsidR="00C33EAE" w:rsidRPr="004176C3" w:rsidRDefault="00C33EAE" w:rsidP="00C33EAE">
      <w:pPr>
        <w:spacing w:line="360" w:lineRule="auto"/>
        <w:jc w:val="both"/>
        <w:rPr>
          <w:rFonts w:ascii="Tw Cen MT" w:hAnsi="Tw Cen MT" w:cstheme="minorHAnsi"/>
          <w:sz w:val="24"/>
          <w:szCs w:val="24"/>
          <w:lang w:eastAsia="fr-FR"/>
        </w:rPr>
      </w:pPr>
      <w:r w:rsidRPr="00A929CE">
        <w:rPr>
          <w:rFonts w:asciiTheme="minorHAnsi" w:hAnsiTheme="minorHAnsi"/>
          <w:sz w:val="24"/>
          <w:szCs w:val="24"/>
          <w:lang w:eastAsia="fr-FR"/>
        </w:rPr>
        <w:t>L’</w:t>
      </w:r>
      <w:r w:rsidRPr="00A929CE">
        <w:rPr>
          <w:rFonts w:asciiTheme="minorHAnsi" w:hAnsiTheme="minorHAnsi"/>
          <w:b/>
          <w:sz w:val="24"/>
          <w:szCs w:val="24"/>
          <w:lang w:eastAsia="fr-FR"/>
        </w:rPr>
        <w:t>efficacité</w:t>
      </w:r>
      <w:r>
        <w:rPr>
          <w:rFonts w:asciiTheme="minorHAnsi" w:hAnsiTheme="minorHAnsi"/>
          <w:sz w:val="24"/>
          <w:szCs w:val="24"/>
          <w:lang w:eastAsia="fr-FR"/>
        </w:rPr>
        <w:t xml:space="preserve">de la mise en œuvre de la PNA </w:t>
      </w:r>
      <w:r w:rsidRPr="00A929CE">
        <w:rPr>
          <w:rFonts w:asciiTheme="minorHAnsi" w:hAnsiTheme="minorHAnsi"/>
          <w:sz w:val="24"/>
          <w:szCs w:val="24"/>
          <w:lang w:eastAsia="fr-FR"/>
        </w:rPr>
        <w:t>a souffert de</w:t>
      </w:r>
      <w:r>
        <w:rPr>
          <w:rFonts w:asciiTheme="minorHAnsi" w:hAnsiTheme="minorHAnsi"/>
          <w:sz w:val="24"/>
          <w:szCs w:val="24"/>
          <w:lang w:eastAsia="fr-FR"/>
        </w:rPr>
        <w:t xml:space="preserve"> la non mise en place des outils/organes nécessaires à un pilotage idoine des actions et activités devant concourir à l’atteinte des cibles prévues. La synergie entre les acteurs clés n’a pas été au rendez-vous, faute de coordination et de concertation permanente. L’efficacité de la mise en œuvre de la PNA a également souffert d’u</w:t>
      </w:r>
      <w:r w:rsidRPr="00A929CE">
        <w:rPr>
          <w:rFonts w:asciiTheme="minorHAnsi" w:hAnsiTheme="minorHAnsi"/>
          <w:sz w:val="24"/>
          <w:szCs w:val="24"/>
          <w:lang w:eastAsia="fr-FR"/>
        </w:rPr>
        <w:t>ne organisation non appropriée des activités</w:t>
      </w:r>
      <w:r>
        <w:rPr>
          <w:rFonts w:asciiTheme="minorHAnsi" w:hAnsiTheme="minorHAnsi"/>
          <w:sz w:val="24"/>
          <w:szCs w:val="24"/>
          <w:lang w:eastAsia="fr-FR"/>
        </w:rPr>
        <w:t xml:space="preserve">. </w:t>
      </w:r>
      <w:r w:rsidRPr="00A929CE">
        <w:rPr>
          <w:rFonts w:asciiTheme="minorHAnsi" w:hAnsiTheme="minorHAnsi"/>
          <w:sz w:val="24"/>
          <w:szCs w:val="24"/>
          <w:lang w:eastAsia="fr-FR"/>
        </w:rPr>
        <w:t xml:space="preserve">La mission pense qu’il est </w:t>
      </w:r>
      <w:r>
        <w:rPr>
          <w:rFonts w:asciiTheme="minorHAnsi" w:hAnsiTheme="minorHAnsi"/>
          <w:sz w:val="24"/>
          <w:szCs w:val="24"/>
          <w:lang w:eastAsia="fr-FR"/>
        </w:rPr>
        <w:t>difficile d</w:t>
      </w:r>
      <w:r w:rsidRPr="00A929CE">
        <w:rPr>
          <w:rFonts w:asciiTheme="minorHAnsi" w:hAnsiTheme="minorHAnsi"/>
          <w:sz w:val="24"/>
          <w:szCs w:val="24"/>
          <w:lang w:eastAsia="fr-FR"/>
        </w:rPr>
        <w:t>e mesurer l’efficacité d</w:t>
      </w:r>
      <w:r>
        <w:rPr>
          <w:rFonts w:asciiTheme="minorHAnsi" w:hAnsiTheme="minorHAnsi"/>
          <w:sz w:val="24"/>
          <w:szCs w:val="24"/>
          <w:lang w:eastAsia="fr-FR"/>
        </w:rPr>
        <w:t xml:space="preserve">e la mise en œuvre de la PNA </w:t>
      </w:r>
      <w:r w:rsidRPr="00A929CE">
        <w:rPr>
          <w:rFonts w:asciiTheme="minorHAnsi" w:hAnsiTheme="minorHAnsi"/>
          <w:sz w:val="24"/>
          <w:szCs w:val="24"/>
          <w:lang w:eastAsia="fr-FR"/>
        </w:rPr>
        <w:t xml:space="preserve">dans sa contribution </w:t>
      </w:r>
      <w:r>
        <w:rPr>
          <w:rFonts w:asciiTheme="minorHAnsi" w:hAnsiTheme="minorHAnsi"/>
          <w:sz w:val="24"/>
          <w:szCs w:val="24"/>
          <w:lang w:eastAsia="fr-FR"/>
        </w:rPr>
        <w:t>aux effets et impacts projetés dans le document PNA, q</w:t>
      </w:r>
      <w:r w:rsidRPr="00A929CE">
        <w:rPr>
          <w:rFonts w:asciiTheme="minorHAnsi" w:hAnsiTheme="minorHAnsi"/>
          <w:sz w:val="24"/>
          <w:szCs w:val="24"/>
          <w:lang w:eastAsia="fr-FR"/>
        </w:rPr>
        <w:t xml:space="preserve">uand bien même que sur le plan des réalisations d’infrastructures, un effort considérable ait été fait. Cette efficacité </w:t>
      </w:r>
      <w:r>
        <w:rPr>
          <w:rFonts w:asciiTheme="minorHAnsi" w:hAnsiTheme="minorHAnsi"/>
          <w:sz w:val="24"/>
          <w:szCs w:val="24"/>
          <w:lang w:eastAsia="fr-FR"/>
        </w:rPr>
        <w:t xml:space="preserve">aurait pu être </w:t>
      </w:r>
      <w:r w:rsidRPr="00A929CE">
        <w:rPr>
          <w:rFonts w:asciiTheme="minorHAnsi" w:hAnsiTheme="minorHAnsi"/>
          <w:sz w:val="24"/>
          <w:szCs w:val="24"/>
          <w:lang w:eastAsia="fr-FR"/>
        </w:rPr>
        <w:t xml:space="preserve">pleinement démontrée </w:t>
      </w:r>
      <w:r>
        <w:rPr>
          <w:rFonts w:asciiTheme="minorHAnsi" w:hAnsiTheme="minorHAnsi"/>
          <w:sz w:val="24"/>
          <w:szCs w:val="24"/>
          <w:lang w:eastAsia="fr-FR"/>
        </w:rPr>
        <w:t xml:space="preserve">si la </w:t>
      </w:r>
      <w:r w:rsidRPr="00A929CE">
        <w:rPr>
          <w:rFonts w:asciiTheme="minorHAnsi" w:hAnsiTheme="minorHAnsi"/>
          <w:sz w:val="24"/>
          <w:szCs w:val="24"/>
          <w:lang w:eastAsia="fr-FR"/>
        </w:rPr>
        <w:t xml:space="preserve">mise en </w:t>
      </w:r>
      <w:r>
        <w:rPr>
          <w:rFonts w:asciiTheme="minorHAnsi" w:hAnsiTheme="minorHAnsi"/>
          <w:sz w:val="24"/>
          <w:szCs w:val="24"/>
          <w:lang w:eastAsia="fr-FR"/>
        </w:rPr>
        <w:t xml:space="preserve">place des outils/organes avait été effective. En dépit de ces contraintes, les </w:t>
      </w:r>
      <w:r w:rsidRPr="004176C3">
        <w:rPr>
          <w:rFonts w:ascii="Tw Cen MT" w:hAnsi="Tw Cen MT" w:cstheme="minorHAnsi"/>
          <w:sz w:val="24"/>
          <w:szCs w:val="24"/>
          <w:lang w:eastAsia="fr-FR"/>
        </w:rPr>
        <w:t>les appréciations positives suivantes peuvent être formulées :</w:t>
      </w:r>
    </w:p>
    <w:p w:rsidR="00C33EAE" w:rsidRPr="00CB0681" w:rsidRDefault="00C33EAE" w:rsidP="00C33EAE">
      <w:pPr>
        <w:pStyle w:val="Sansinterligne"/>
        <w:numPr>
          <w:ilvl w:val="0"/>
          <w:numId w:val="24"/>
        </w:numPr>
        <w:spacing w:line="360" w:lineRule="auto"/>
        <w:jc w:val="both"/>
        <w:rPr>
          <w:rFonts w:ascii="Tw Cen MT" w:hAnsi="Tw Cen MT" w:cs="Tahoma"/>
          <w:sz w:val="24"/>
          <w:szCs w:val="24"/>
          <w:lang w:val="fr-CA"/>
        </w:rPr>
      </w:pPr>
      <w:r w:rsidRPr="00CB0681">
        <w:rPr>
          <w:rFonts w:ascii="Tw Cen MT" w:hAnsi="Tw Cen MT" w:cs="Tahoma"/>
          <w:sz w:val="24"/>
          <w:szCs w:val="24"/>
          <w:lang w:eastAsia="fr-FR"/>
        </w:rPr>
        <w:t>La mise en œuvre de l’approche ATPC (Assainissement Total Piloté par la Communauté) bien que n’étant pas consacrée par la Politique nationale, a contribué à l'amélioration du cadre de vie des populations en milieu rural. En effet, dans les zones où elle a été mise en œuvre, cette approche a donné</w:t>
      </w:r>
      <w:r w:rsidRPr="00CB0681">
        <w:rPr>
          <w:rFonts w:ascii="Tw Cen MT" w:hAnsi="Tw Cen MT" w:cs="Tahoma"/>
          <w:bCs/>
          <w:sz w:val="24"/>
          <w:szCs w:val="24"/>
          <w:lang w:eastAsia="fr-FR"/>
        </w:rPr>
        <w:t xml:space="preserve"> aux communautés concernées l’opportunité de prendre des décisions de manière collective en vue de mettre fin à la pratique de la défécation à l’air libre. Ainsi, entre 2</w:t>
      </w:r>
      <w:r w:rsidRPr="00CB0681">
        <w:rPr>
          <w:rFonts w:ascii="Tw Cen MT" w:hAnsi="Tw Cen MT" w:cs="Tahoma"/>
          <w:sz w:val="24"/>
          <w:szCs w:val="24"/>
          <w:lang w:eastAsia="fr-FR"/>
        </w:rPr>
        <w:t>009 et</w:t>
      </w:r>
      <w:r w:rsidRPr="00CB0681">
        <w:rPr>
          <w:rFonts w:ascii="Tw Cen MT" w:hAnsi="Tw Cen MT" w:cs="Tahoma"/>
          <w:sz w:val="24"/>
          <w:szCs w:val="24"/>
          <w:lang w:val="fr-CA"/>
        </w:rPr>
        <w:t xml:space="preserve"> 2014 les résultats suivants ont été enregistrés :</w:t>
      </w:r>
    </w:p>
    <w:p w:rsidR="00C33EAE" w:rsidRPr="00BA1D26" w:rsidRDefault="00C33EAE" w:rsidP="00C33EAE">
      <w:pPr>
        <w:pStyle w:val="Sansinterligne"/>
        <w:spacing w:line="360" w:lineRule="auto"/>
        <w:ind w:left="720"/>
        <w:jc w:val="both"/>
        <w:rPr>
          <w:rFonts w:ascii="Tw Cen MT" w:hAnsi="Tw Cen MT" w:cs="Tahoma"/>
          <w:sz w:val="24"/>
          <w:szCs w:val="24"/>
          <w:lang w:val="fr-CA"/>
        </w:rPr>
      </w:pPr>
    </w:p>
    <w:p w:rsidR="00C33EAE" w:rsidRPr="004176C3" w:rsidRDefault="00C33EAE" w:rsidP="00C33EAE">
      <w:pPr>
        <w:pStyle w:val="Paragraphedeliste"/>
        <w:numPr>
          <w:ilvl w:val="0"/>
          <w:numId w:val="25"/>
        </w:numPr>
        <w:spacing w:line="276" w:lineRule="auto"/>
        <w:jc w:val="both"/>
        <w:rPr>
          <w:rFonts w:ascii="Tw Cen MT" w:eastAsia="Times New Roman" w:hAnsi="Tw Cen MT" w:cs="Tahoma"/>
          <w:sz w:val="24"/>
          <w:szCs w:val="24"/>
          <w:lang w:eastAsia="fr-FR"/>
        </w:rPr>
      </w:pPr>
      <w:r w:rsidRPr="004176C3">
        <w:rPr>
          <w:rFonts w:ascii="Tw Cen MT" w:eastAsia="Times New Roman" w:hAnsi="Tw Cen MT" w:cs="Tahoma"/>
          <w:sz w:val="24"/>
          <w:szCs w:val="24"/>
          <w:lang w:eastAsia="fr-FR"/>
        </w:rPr>
        <w:t>2.228 villages totalisant 1.724.860 habitants ont acquis le statut de fin de défécation à l’air libre ;</w:t>
      </w:r>
    </w:p>
    <w:p w:rsidR="00C33EAE" w:rsidRPr="004176C3" w:rsidRDefault="00C33EAE" w:rsidP="00C33EAE">
      <w:pPr>
        <w:pStyle w:val="Paragraphedeliste"/>
        <w:numPr>
          <w:ilvl w:val="0"/>
          <w:numId w:val="25"/>
        </w:numPr>
        <w:spacing w:line="276" w:lineRule="auto"/>
        <w:jc w:val="both"/>
        <w:rPr>
          <w:rFonts w:ascii="Tw Cen MT" w:eastAsia="Times New Roman" w:hAnsi="Tw Cen MT" w:cs="Tahoma"/>
          <w:sz w:val="24"/>
          <w:szCs w:val="24"/>
          <w:lang w:eastAsia="fr-FR"/>
        </w:rPr>
      </w:pPr>
      <w:r w:rsidRPr="004176C3">
        <w:rPr>
          <w:rFonts w:ascii="Tw Cen MT" w:eastAsia="Times New Roman" w:hAnsi="Tw Cen MT" w:cs="Tahoma"/>
          <w:sz w:val="24"/>
          <w:szCs w:val="24"/>
          <w:lang w:eastAsia="fr-FR"/>
        </w:rPr>
        <w:t xml:space="preserve">2.106 villages totalisant 1.628.040 habitants ont été certifiés ; </w:t>
      </w:r>
    </w:p>
    <w:p w:rsidR="00C33EAE" w:rsidRPr="004176C3" w:rsidRDefault="00C33EAE" w:rsidP="00C33EAE">
      <w:pPr>
        <w:pStyle w:val="Paragraphedeliste"/>
        <w:numPr>
          <w:ilvl w:val="0"/>
          <w:numId w:val="25"/>
        </w:numPr>
        <w:spacing w:line="276" w:lineRule="auto"/>
        <w:jc w:val="both"/>
        <w:rPr>
          <w:rFonts w:ascii="Tw Cen MT" w:eastAsia="Times New Roman" w:hAnsi="Tw Cen MT" w:cs="Tahoma"/>
          <w:sz w:val="24"/>
          <w:szCs w:val="24"/>
          <w:lang w:eastAsia="fr-FR"/>
        </w:rPr>
      </w:pPr>
      <w:r w:rsidRPr="004176C3">
        <w:rPr>
          <w:rFonts w:ascii="Tw Cen MT" w:eastAsia="Times New Roman" w:hAnsi="Tw Cen MT" w:cs="Tahoma"/>
          <w:sz w:val="24"/>
          <w:szCs w:val="24"/>
          <w:lang w:eastAsia="fr-FR"/>
        </w:rPr>
        <w:t>216.839 latrines ont été construites ;</w:t>
      </w:r>
    </w:p>
    <w:p w:rsidR="00C33EAE" w:rsidRPr="004176C3" w:rsidRDefault="00C33EAE" w:rsidP="00C33EAE">
      <w:pPr>
        <w:pStyle w:val="Paragraphedeliste"/>
        <w:numPr>
          <w:ilvl w:val="0"/>
          <w:numId w:val="25"/>
        </w:numPr>
        <w:spacing w:line="276" w:lineRule="auto"/>
        <w:jc w:val="both"/>
        <w:rPr>
          <w:rFonts w:ascii="Tw Cen MT" w:eastAsia="Times New Roman" w:hAnsi="Tw Cen MT" w:cs="Tahoma"/>
          <w:sz w:val="24"/>
          <w:szCs w:val="24"/>
          <w:lang w:eastAsia="fr-FR"/>
        </w:rPr>
      </w:pPr>
      <w:r w:rsidRPr="004176C3">
        <w:rPr>
          <w:rFonts w:ascii="Tw Cen MT" w:eastAsia="Times New Roman" w:hAnsi="Tw Cen MT" w:cs="Tahoma"/>
          <w:sz w:val="24"/>
          <w:szCs w:val="24"/>
          <w:lang w:eastAsia="fr-FR"/>
        </w:rPr>
        <w:t>27.452 latrines réhabilitées ;</w:t>
      </w:r>
    </w:p>
    <w:p w:rsidR="00C33EAE" w:rsidRPr="004176C3" w:rsidRDefault="00C33EAE" w:rsidP="00C33EAE">
      <w:pPr>
        <w:pStyle w:val="Paragraphedeliste"/>
        <w:numPr>
          <w:ilvl w:val="0"/>
          <w:numId w:val="25"/>
        </w:numPr>
        <w:spacing w:line="276" w:lineRule="auto"/>
        <w:jc w:val="both"/>
        <w:rPr>
          <w:rFonts w:ascii="Tw Cen MT" w:eastAsia="Times New Roman" w:hAnsi="Tw Cen MT" w:cs="Tahoma"/>
          <w:sz w:val="24"/>
          <w:szCs w:val="24"/>
          <w:lang w:eastAsia="fr-FR"/>
        </w:rPr>
      </w:pPr>
      <w:r w:rsidRPr="004176C3">
        <w:rPr>
          <w:rFonts w:ascii="Tw Cen MT" w:eastAsia="Times New Roman" w:hAnsi="Tw Cen MT" w:cs="Tahoma"/>
          <w:sz w:val="24"/>
          <w:szCs w:val="24"/>
          <w:lang w:eastAsia="fr-FR"/>
        </w:rPr>
        <w:t xml:space="preserve">47.320 latrines ont été équipées de dispositif de lave-mains. </w:t>
      </w:r>
    </w:p>
    <w:p w:rsidR="00C33EAE" w:rsidRPr="002560DE" w:rsidRDefault="00C33EAE" w:rsidP="00C33EAE">
      <w:pPr>
        <w:rPr>
          <w:rFonts w:ascii="Tw Cen MT" w:hAnsi="Tw Cen MT" w:cs="Tahoma"/>
          <w:sz w:val="24"/>
          <w:szCs w:val="24"/>
          <w:highlight w:val="cyan"/>
        </w:rPr>
      </w:pPr>
    </w:p>
    <w:p w:rsidR="00C33EAE" w:rsidRPr="00BA1D26" w:rsidRDefault="00C33EAE" w:rsidP="00C33EAE">
      <w:pPr>
        <w:pStyle w:val="Paragraphedeliste"/>
        <w:numPr>
          <w:ilvl w:val="0"/>
          <w:numId w:val="24"/>
        </w:numPr>
        <w:spacing w:line="276" w:lineRule="auto"/>
        <w:jc w:val="both"/>
        <w:rPr>
          <w:rFonts w:ascii="Tw Cen MT" w:hAnsi="Tw Cen MT" w:cs="Tahoma"/>
          <w:sz w:val="24"/>
          <w:szCs w:val="24"/>
        </w:rPr>
      </w:pPr>
      <w:r w:rsidRPr="00BA1D26">
        <w:rPr>
          <w:rFonts w:ascii="Tw Cen MT" w:hAnsi="Tw Cen MT" w:cs="Tahoma"/>
          <w:sz w:val="24"/>
          <w:szCs w:val="24"/>
        </w:rPr>
        <w:t>La tenue régulière depuis plusieurs années de la revue des acteurs du secteur a fait de ce cadre de concertation l’un des plus dynamiques qui existent au Mali. Cette plateforme de concertation permet aux diverses parties prenantes d’échanger des informations, de capitaliser les acquis et de surmonter les contraintes en engageant avec le Gouvernement un dialogue politique sur une base constructive ;</w:t>
      </w:r>
    </w:p>
    <w:p w:rsidR="00C33EAE" w:rsidRPr="00BA1D26" w:rsidRDefault="00C33EAE" w:rsidP="00C33EAE">
      <w:pPr>
        <w:pStyle w:val="Paragraphedeliste"/>
        <w:jc w:val="both"/>
        <w:rPr>
          <w:rFonts w:ascii="Tw Cen MT" w:hAnsi="Tw Cen MT" w:cs="Tahoma"/>
          <w:sz w:val="24"/>
          <w:szCs w:val="24"/>
        </w:rPr>
      </w:pPr>
    </w:p>
    <w:p w:rsidR="00C33EAE" w:rsidRPr="00BA1D26" w:rsidRDefault="00C33EAE" w:rsidP="00C33EAE">
      <w:pPr>
        <w:pStyle w:val="Paragraphedeliste"/>
        <w:numPr>
          <w:ilvl w:val="0"/>
          <w:numId w:val="24"/>
        </w:numPr>
        <w:spacing w:line="276" w:lineRule="auto"/>
        <w:jc w:val="both"/>
        <w:rPr>
          <w:rFonts w:ascii="Tw Cen MT" w:hAnsi="Tw Cen MT" w:cs="Tahoma"/>
          <w:sz w:val="24"/>
          <w:szCs w:val="24"/>
        </w:rPr>
      </w:pPr>
      <w:r w:rsidRPr="00BA1D26">
        <w:rPr>
          <w:rFonts w:ascii="Tw Cen MT" w:hAnsi="Tw Cen MT" w:cs="Tahoma"/>
          <w:sz w:val="24"/>
          <w:szCs w:val="24"/>
        </w:rPr>
        <w:t>La mise en place de l’ANGESEM et corrélativement la construction de plusieurs stations d’épuration des eaux usées ont permis d’améliorer la gestion des déchets liquides. Mieux, elles ont jeté les bases d’un passage progressif d’un système d’assainissement individuel vers un système d’assainissement collectif. Ces initiatives gagneraient davantage en efficacité si elles étaient mises en relation avec le processus de décentralisation en cours dans le pays ;</w:t>
      </w:r>
    </w:p>
    <w:p w:rsidR="00C33EAE" w:rsidRDefault="00C33EAE" w:rsidP="00C33EAE">
      <w:pPr>
        <w:pStyle w:val="BodyText"/>
        <w:spacing w:line="360" w:lineRule="auto"/>
        <w:rPr>
          <w:rFonts w:asciiTheme="minorHAnsi" w:hAnsiTheme="minorHAnsi" w:cstheme="minorHAnsi"/>
          <w:sz w:val="24"/>
          <w:szCs w:val="24"/>
        </w:rPr>
      </w:pPr>
    </w:p>
    <w:p w:rsidR="00C33EAE" w:rsidRDefault="00C33EAE" w:rsidP="00C33EAE">
      <w:pPr>
        <w:pStyle w:val="BodyText"/>
        <w:spacing w:line="360" w:lineRule="auto"/>
        <w:rPr>
          <w:rFonts w:asciiTheme="minorHAnsi" w:hAnsiTheme="minorHAnsi" w:cstheme="minorHAnsi"/>
          <w:sz w:val="24"/>
          <w:szCs w:val="24"/>
        </w:rPr>
      </w:pPr>
      <w:r w:rsidRPr="0022409F">
        <w:rPr>
          <w:rFonts w:asciiTheme="minorHAnsi" w:hAnsiTheme="minorHAnsi" w:cstheme="minorHAnsi"/>
          <w:sz w:val="24"/>
          <w:szCs w:val="24"/>
        </w:rPr>
        <w:t>Au-delà de ces acquis,</w:t>
      </w:r>
      <w:r w:rsidR="007B1968">
        <w:rPr>
          <w:rFonts w:asciiTheme="minorHAnsi" w:hAnsiTheme="minorHAnsi" w:cstheme="minorHAnsi"/>
          <w:sz w:val="24"/>
          <w:szCs w:val="24"/>
        </w:rPr>
        <w:t xml:space="preserve"> </w:t>
      </w:r>
      <w:r w:rsidRPr="00305208">
        <w:rPr>
          <w:rFonts w:asciiTheme="minorHAnsi" w:hAnsiTheme="minorHAnsi" w:cstheme="minorHAnsi"/>
          <w:sz w:val="24"/>
          <w:szCs w:val="24"/>
        </w:rPr>
        <w:t>bien que d’énormes efforts ont été consentis par la majorité des acteurs du sous-secte</w:t>
      </w:r>
      <w:r w:rsidRPr="00112EE9">
        <w:rPr>
          <w:rFonts w:asciiTheme="minorHAnsi" w:hAnsiTheme="minorHAnsi" w:cstheme="minorHAnsi"/>
          <w:sz w:val="24"/>
          <w:szCs w:val="24"/>
        </w:rPr>
        <w:t xml:space="preserve">ur pour rehausser le niveau de satisfaction des populations en matière d’accès aux ouvrages d’assainissement adéquat, le taux d’accès à un assainissement amélioré n’a pas répondu aux objectifs fixés dans le cadre des OMD. </w:t>
      </w:r>
      <w:r>
        <w:rPr>
          <w:rFonts w:asciiTheme="minorHAnsi" w:hAnsiTheme="minorHAnsi" w:cstheme="minorHAnsi"/>
          <w:sz w:val="24"/>
          <w:szCs w:val="24"/>
        </w:rPr>
        <w:t>Cette faiblesse serait imputable aux facteurs suivants :</w:t>
      </w:r>
    </w:p>
    <w:p w:rsidR="00C33EAE" w:rsidRDefault="00C33EAE" w:rsidP="00C33EAE">
      <w:pPr>
        <w:pStyle w:val="BodyText"/>
        <w:numPr>
          <w:ilvl w:val="0"/>
          <w:numId w:val="75"/>
        </w:numPr>
        <w:spacing w:line="360" w:lineRule="auto"/>
        <w:rPr>
          <w:rFonts w:asciiTheme="minorHAnsi" w:hAnsiTheme="minorHAnsi" w:cstheme="minorHAnsi"/>
          <w:sz w:val="24"/>
          <w:szCs w:val="24"/>
        </w:rPr>
      </w:pPr>
      <w:r>
        <w:rPr>
          <w:rFonts w:asciiTheme="minorHAnsi" w:hAnsiTheme="minorHAnsi" w:cstheme="minorHAnsi"/>
          <w:sz w:val="24"/>
          <w:szCs w:val="24"/>
        </w:rPr>
        <w:t xml:space="preserve">L’absence d’un </w:t>
      </w:r>
      <w:r w:rsidRPr="00112EE9">
        <w:rPr>
          <w:rFonts w:asciiTheme="minorHAnsi" w:hAnsiTheme="minorHAnsi" w:cstheme="minorHAnsi"/>
          <w:sz w:val="24"/>
          <w:szCs w:val="24"/>
        </w:rPr>
        <w:t xml:space="preserve">cadre organisationnel approprié </w:t>
      </w:r>
      <w:r>
        <w:rPr>
          <w:rFonts w:asciiTheme="minorHAnsi" w:hAnsiTheme="minorHAnsi" w:cstheme="minorHAnsi"/>
          <w:sz w:val="24"/>
          <w:szCs w:val="24"/>
        </w:rPr>
        <w:t>qui devait impulser les actions en fédérant les acteurs ;</w:t>
      </w:r>
    </w:p>
    <w:p w:rsidR="00C33EAE" w:rsidRPr="00BA1D26" w:rsidRDefault="00C33EAE" w:rsidP="00C33EAE">
      <w:pPr>
        <w:pStyle w:val="Paragraphedeliste"/>
        <w:numPr>
          <w:ilvl w:val="0"/>
          <w:numId w:val="24"/>
        </w:numPr>
        <w:spacing w:line="276" w:lineRule="auto"/>
        <w:jc w:val="both"/>
        <w:rPr>
          <w:rFonts w:ascii="Tw Cen MT" w:hAnsi="Tw Cen MT" w:cs="Tahoma"/>
          <w:sz w:val="24"/>
          <w:szCs w:val="24"/>
        </w:rPr>
      </w:pPr>
      <w:r w:rsidRPr="00BA1D26">
        <w:rPr>
          <w:rFonts w:ascii="Tw Cen MT" w:hAnsi="Tw Cen MT" w:cs="Tahoma"/>
          <w:sz w:val="24"/>
          <w:szCs w:val="24"/>
        </w:rPr>
        <w:t>La faible viabilité économique et financière des Collectivités territoires conjuguée au caractère incomplet du transfert des compétences n’a pas permis à celle-ci de dégager des ressources financières qui sont à la hauteur des défis et enjeux de l’assainissement au Mali ;</w:t>
      </w:r>
    </w:p>
    <w:p w:rsidR="00C33EAE" w:rsidRPr="00BA1D26" w:rsidRDefault="00C33EAE" w:rsidP="00C33EAE">
      <w:pPr>
        <w:pStyle w:val="Paragraphedeliste"/>
        <w:jc w:val="both"/>
        <w:rPr>
          <w:rFonts w:ascii="Tw Cen MT" w:hAnsi="Tw Cen MT" w:cs="Tahoma"/>
          <w:sz w:val="24"/>
          <w:szCs w:val="24"/>
        </w:rPr>
      </w:pPr>
    </w:p>
    <w:p w:rsidR="00C33EAE" w:rsidRPr="00BA1D26" w:rsidRDefault="00C33EAE" w:rsidP="00C33EAE">
      <w:pPr>
        <w:pStyle w:val="Paragraphedeliste"/>
        <w:numPr>
          <w:ilvl w:val="0"/>
          <w:numId w:val="24"/>
        </w:numPr>
        <w:spacing w:line="276" w:lineRule="auto"/>
        <w:jc w:val="both"/>
        <w:rPr>
          <w:rFonts w:ascii="Tw Cen MT" w:hAnsi="Tw Cen MT" w:cs="Tahoma"/>
          <w:sz w:val="24"/>
          <w:szCs w:val="24"/>
        </w:rPr>
      </w:pPr>
      <w:r w:rsidRPr="00BA1D26">
        <w:rPr>
          <w:rFonts w:ascii="Tw Cen MT" w:eastAsia="MBembo--Identity-H" w:hAnsi="Tw Cen MT" w:cs="Tahoma"/>
          <w:sz w:val="24"/>
          <w:szCs w:val="24"/>
        </w:rPr>
        <w:t>Le faible niveau d’équipement des OSC et du secteur privé marchand intervenant dans le sous-secteur de l’assainissement, et leur non implication dans le débat sur le transfert des compétences, ont limité leur capacité à renforcer leurs interventions dans les proportions qui correspondent à l’importance des défis en présence.</w:t>
      </w:r>
    </w:p>
    <w:p w:rsidR="00C33EAE" w:rsidRDefault="00C33EAE" w:rsidP="00D54C69">
      <w:pPr>
        <w:pStyle w:val="Titre3"/>
      </w:pPr>
      <w:bookmarkStart w:id="67" w:name="_Toc536448605"/>
      <w:r w:rsidRPr="00A929CE">
        <w:t>L’efficience</w:t>
      </w:r>
      <w:bookmarkEnd w:id="67"/>
      <w:r w:rsidRPr="00A929CE">
        <w:t> </w:t>
      </w:r>
    </w:p>
    <w:p w:rsidR="00E875A7" w:rsidRPr="00F0528A" w:rsidRDefault="00E875A7" w:rsidP="00E875A7">
      <w:pPr>
        <w:pStyle w:val="BodyText"/>
      </w:pPr>
      <w:r w:rsidRPr="00F0528A">
        <w:t>L’efficience est « la mesure selon laquelle les moyens sont convertis en résultats de façon économe ».</w:t>
      </w:r>
    </w:p>
    <w:p w:rsidR="00E875A7" w:rsidRPr="00F0528A" w:rsidRDefault="00E875A7" w:rsidP="00E875A7">
      <w:pPr>
        <w:pStyle w:val="BodyText"/>
      </w:pPr>
      <w:r w:rsidRPr="00F0528A">
        <w:t>L’évaluation de l’efficience prend en compte les points suivants :</w:t>
      </w:r>
    </w:p>
    <w:p w:rsidR="00E875A7" w:rsidRPr="00E875A7" w:rsidRDefault="00E875A7" w:rsidP="00D54C69">
      <w:pPr>
        <w:pStyle w:val="BodyText"/>
        <w:numPr>
          <w:ilvl w:val="0"/>
          <w:numId w:val="77"/>
        </w:numPr>
      </w:pPr>
      <w:r w:rsidRPr="00E875A7">
        <w:t xml:space="preserve">Les activités étaient-elles efficientes par rapport à leur coût ? </w:t>
      </w:r>
    </w:p>
    <w:p w:rsidR="00E875A7" w:rsidRPr="00E875A7" w:rsidRDefault="00E875A7" w:rsidP="00D54C69">
      <w:pPr>
        <w:pStyle w:val="BodyText"/>
        <w:numPr>
          <w:ilvl w:val="0"/>
          <w:numId w:val="77"/>
        </w:numPr>
      </w:pPr>
      <w:r w:rsidRPr="00E875A7">
        <w:t xml:space="preserve">Les objectifs ont-ils été atteints dans les délais prévus ? </w:t>
      </w:r>
    </w:p>
    <w:p w:rsidR="00E875A7" w:rsidRPr="00AF74B4" w:rsidRDefault="00E875A7" w:rsidP="00D54C69">
      <w:pPr>
        <w:pStyle w:val="BodyText"/>
        <w:numPr>
          <w:ilvl w:val="0"/>
          <w:numId w:val="77"/>
        </w:numPr>
      </w:pPr>
      <w:r w:rsidRPr="00E875A7">
        <w:t>La politique</w:t>
      </w:r>
      <w:r w:rsidR="007B1968">
        <w:t xml:space="preserve"> </w:t>
      </w:r>
      <w:r w:rsidRPr="00AF74B4">
        <w:t>a-t-</w:t>
      </w:r>
      <w:r>
        <w:t>elle</w:t>
      </w:r>
      <w:r w:rsidRPr="00AF74B4">
        <w:t xml:space="preserve"> été mis</w:t>
      </w:r>
      <w:r>
        <w:t>e</w:t>
      </w:r>
      <w:r w:rsidRPr="00AF74B4">
        <w:t xml:space="preserve"> en œuvre dans les meilleures conditions d’efficience au vu des autres possibilités existantes ?</w:t>
      </w:r>
    </w:p>
    <w:p w:rsidR="00C33EAE" w:rsidRPr="00A929CE" w:rsidRDefault="00C33EAE" w:rsidP="00C33EAE">
      <w:pPr>
        <w:pStyle w:val="Default"/>
        <w:pBdr>
          <w:bottom w:val="single" w:sz="4" w:space="1" w:color="auto"/>
        </w:pBdr>
        <w:spacing w:line="360" w:lineRule="auto"/>
        <w:jc w:val="both"/>
        <w:rPr>
          <w:rFonts w:asciiTheme="minorHAnsi" w:hAnsiTheme="minorHAnsi" w:cs="Arial"/>
          <w:lang w:eastAsia="fr-FR"/>
        </w:rPr>
      </w:pPr>
      <w:r w:rsidRPr="00A929CE">
        <w:rPr>
          <w:rFonts w:asciiTheme="minorHAnsi" w:hAnsiTheme="minorHAnsi" w:cs="Arial"/>
          <w:lang w:eastAsia="fr-FR"/>
        </w:rPr>
        <w:t>L’</w:t>
      </w:r>
      <w:r w:rsidRPr="00A929CE">
        <w:rPr>
          <w:rFonts w:asciiTheme="minorHAnsi" w:hAnsiTheme="minorHAnsi" w:cs="Arial"/>
          <w:b/>
          <w:lang w:eastAsia="fr-FR"/>
        </w:rPr>
        <w:t>efficience</w:t>
      </w:r>
      <w:r w:rsidRPr="00A929CE">
        <w:rPr>
          <w:rFonts w:asciiTheme="minorHAnsi" w:hAnsiTheme="minorHAnsi" w:cs="Arial"/>
          <w:lang w:eastAsia="fr-FR"/>
        </w:rPr>
        <w:t xml:space="preserve"> d</w:t>
      </w:r>
      <w:r w:rsidRPr="00A929CE">
        <w:rPr>
          <w:rFonts w:asciiTheme="minorHAnsi" w:hAnsiTheme="minorHAnsi"/>
          <w:lang w:eastAsia="fr-FR"/>
        </w:rPr>
        <w:t xml:space="preserve">ans </w:t>
      </w:r>
      <w:r w:rsidRPr="00A929CE">
        <w:rPr>
          <w:rFonts w:asciiTheme="minorHAnsi" w:hAnsiTheme="minorHAnsi" w:cs="Arial"/>
          <w:lang w:eastAsia="fr-FR"/>
        </w:rPr>
        <w:t>la gestion d</w:t>
      </w:r>
      <w:r w:rsidRPr="00A929CE">
        <w:rPr>
          <w:rFonts w:asciiTheme="minorHAnsi" w:hAnsiTheme="minorHAnsi"/>
          <w:lang w:eastAsia="fr-FR"/>
        </w:rPr>
        <w:t>e la mise en œuvre de la PNA reste un exercice difficile, car plusieurs projets et programmes concourent de fait à sa mise en œuvre. Les données financières nécessaires à l’</w:t>
      </w:r>
      <w:r w:rsidRPr="00112EE9">
        <w:rPr>
          <w:rFonts w:asciiTheme="minorHAnsi" w:hAnsiTheme="minorHAnsi"/>
          <w:lang w:eastAsia="fr-FR"/>
        </w:rPr>
        <w:t xml:space="preserve">analyse </w:t>
      </w:r>
      <w:r w:rsidRPr="00A929CE">
        <w:rPr>
          <w:rFonts w:asciiTheme="minorHAnsi" w:hAnsiTheme="minorHAnsi"/>
          <w:lang w:eastAsia="fr-FR"/>
        </w:rPr>
        <w:t xml:space="preserve">ne sont pas toujours disponibles. </w:t>
      </w:r>
      <w:r>
        <w:rPr>
          <w:rFonts w:asciiTheme="minorHAnsi" w:hAnsiTheme="minorHAnsi"/>
          <w:lang w:eastAsia="fr-FR"/>
        </w:rPr>
        <w:t xml:space="preserve">Seul le rapport Trackfin offre des données permettant une analyse. </w:t>
      </w:r>
      <w:r w:rsidRPr="00A929CE">
        <w:rPr>
          <w:rFonts w:asciiTheme="minorHAnsi" w:hAnsiTheme="minorHAnsi"/>
          <w:lang w:eastAsia="fr-FR"/>
        </w:rPr>
        <w:t xml:space="preserve">Selon ce rapport, </w:t>
      </w:r>
      <w:r w:rsidRPr="00A929CE">
        <w:rPr>
          <w:rFonts w:asciiTheme="minorHAnsi" w:hAnsiTheme="minorHAnsi"/>
        </w:rPr>
        <w:t>L’analyse des données collectées a établi que le total des dépenses du secteur eau et assainissement passe de 45 milliards de F CFA en 2012 à 82 milliards de F CFA en 2014</w:t>
      </w:r>
      <w:r>
        <w:rPr>
          <w:rFonts w:asciiTheme="minorHAnsi" w:hAnsiTheme="minorHAnsi"/>
        </w:rPr>
        <w:t>. On constate u</w:t>
      </w:r>
      <w:r w:rsidRPr="00A929CE">
        <w:rPr>
          <w:rFonts w:asciiTheme="minorHAnsi" w:hAnsiTheme="minorHAnsi"/>
        </w:rPr>
        <w:t xml:space="preserve">ne nette progression continue sur la période </w:t>
      </w:r>
      <w:r>
        <w:rPr>
          <w:rFonts w:asciiTheme="minorHAnsi" w:hAnsiTheme="minorHAnsi"/>
        </w:rPr>
        <w:t xml:space="preserve">qui est de </w:t>
      </w:r>
      <w:r w:rsidRPr="00A929CE">
        <w:rPr>
          <w:rFonts w:asciiTheme="minorHAnsi" w:hAnsiTheme="minorHAnsi"/>
        </w:rPr>
        <w:t xml:space="preserve">80% </w:t>
      </w:r>
      <w:r>
        <w:rPr>
          <w:rFonts w:asciiTheme="minorHAnsi" w:hAnsiTheme="minorHAnsi"/>
        </w:rPr>
        <w:t xml:space="preserve">à partir de </w:t>
      </w:r>
      <w:r w:rsidRPr="00A929CE">
        <w:rPr>
          <w:rFonts w:asciiTheme="minorHAnsi" w:hAnsiTheme="minorHAnsi"/>
        </w:rPr>
        <w:t xml:space="preserve">2012. </w:t>
      </w:r>
      <w:r>
        <w:rPr>
          <w:rFonts w:asciiTheme="minorHAnsi" w:hAnsiTheme="minorHAnsi"/>
        </w:rPr>
        <w:t xml:space="preserve">Les </w:t>
      </w:r>
      <w:r w:rsidRPr="00A929CE">
        <w:rPr>
          <w:rFonts w:asciiTheme="minorHAnsi" w:hAnsiTheme="minorHAnsi"/>
        </w:rPr>
        <w:t>dépenses annuelles par habitant sont passées de 2.781 F CFA (5,45 US$) en 2012 à 4.735 F CFA (9,56 US$) en 2014, ce qui montre également une progression importante (70%), mais moindre par rapport aux dépenses totales du fait de la croissance démographique. Enfin, la part des dépenses dans le secteur par rapport au PIB demeure en dessous de 2%, allant de 0,86% en 2012 à 1,73% en 2014, très en deçà de la part des dépenses de santé qui était de 6,99% en 2014</w:t>
      </w:r>
      <w:r>
        <w:rPr>
          <w:rFonts w:asciiTheme="minorHAnsi" w:hAnsiTheme="minorHAnsi"/>
        </w:rPr>
        <w:t>. L</w:t>
      </w:r>
      <w:r w:rsidRPr="00A929CE">
        <w:rPr>
          <w:rFonts w:asciiTheme="minorHAnsi" w:hAnsiTheme="minorHAnsi"/>
        </w:rPr>
        <w:t xml:space="preserve">a répartition des dépenses par sous-secteur, montre qu’une très large proportion des dépenses est destinée au sous-secteur de l’eau (environ 81% en 2014) par rapport à l’assainissement des déchets liquides (7% en 2014) et à l’assainissement des déchets solides (moins de 2% en 2014). </w:t>
      </w:r>
    </w:p>
    <w:p w:rsidR="00C33EAE" w:rsidRPr="00112EE9" w:rsidRDefault="00C33EAE" w:rsidP="00C33EAE">
      <w:pPr>
        <w:pStyle w:val="BodyText"/>
        <w:pBdr>
          <w:bottom w:val="single" w:sz="4" w:space="1" w:color="auto"/>
        </w:pBdr>
        <w:spacing w:line="360" w:lineRule="auto"/>
        <w:rPr>
          <w:rFonts w:asciiTheme="minorHAnsi" w:hAnsiTheme="minorHAnsi"/>
          <w:sz w:val="24"/>
          <w:szCs w:val="24"/>
        </w:rPr>
      </w:pPr>
    </w:p>
    <w:p w:rsidR="00C33EAE" w:rsidRDefault="00C33EAE" w:rsidP="00D54C69">
      <w:pPr>
        <w:pStyle w:val="Titre3"/>
      </w:pPr>
      <w:bookmarkStart w:id="68" w:name="_Toc536448606"/>
      <w:r w:rsidRPr="00A929CE">
        <w:t>Les effets et impacts</w:t>
      </w:r>
      <w:bookmarkEnd w:id="68"/>
      <w:r w:rsidRPr="00A929CE">
        <w:t> </w:t>
      </w:r>
    </w:p>
    <w:p w:rsidR="00E875A7" w:rsidRPr="00F0528A" w:rsidRDefault="00E875A7" w:rsidP="00E875A7">
      <w:pPr>
        <w:pStyle w:val="BodyText"/>
        <w:spacing w:line="360" w:lineRule="auto"/>
        <w:rPr>
          <w:rFonts w:asciiTheme="minorHAnsi" w:hAnsiTheme="minorHAnsi"/>
          <w:sz w:val="24"/>
          <w:szCs w:val="24"/>
        </w:rPr>
      </w:pPr>
      <w:r w:rsidRPr="00F0528A">
        <w:rPr>
          <w:rFonts w:asciiTheme="minorHAnsi" w:hAnsiTheme="minorHAnsi"/>
          <w:sz w:val="24"/>
          <w:szCs w:val="24"/>
        </w:rPr>
        <w:t xml:space="preserve">L’impact traduit « les différents effets positifs et négatifs des actions sur un environnement externe plus large et sa contribution aux objectifs sectoriels contenus dans les objectifs globaux de la politique ainsi que sur la réalisation des objectifs </w:t>
      </w:r>
      <w:r>
        <w:rPr>
          <w:rFonts w:asciiTheme="minorHAnsi" w:hAnsiTheme="minorHAnsi"/>
          <w:sz w:val="24"/>
          <w:szCs w:val="24"/>
        </w:rPr>
        <w:t xml:space="preserve">des </w:t>
      </w:r>
      <w:r w:rsidRPr="00F0528A">
        <w:rPr>
          <w:rFonts w:asciiTheme="minorHAnsi" w:hAnsiTheme="minorHAnsi"/>
          <w:sz w:val="24"/>
          <w:szCs w:val="24"/>
        </w:rPr>
        <w:t xml:space="preserve">politiques cadres ».La viabilité analyse « la mesure dans laquelle les conséquences positives au niveau des objectifs spécifiques sont susceptibles de continuer une fois que les financements externes ont pris fin ». </w:t>
      </w:r>
    </w:p>
    <w:p w:rsidR="00C33EAE" w:rsidRPr="00DF47E6" w:rsidRDefault="00C33EAE" w:rsidP="00C33EAE">
      <w:pPr>
        <w:pStyle w:val="BodyText"/>
        <w:spacing w:line="360" w:lineRule="auto"/>
        <w:rPr>
          <w:rFonts w:asciiTheme="minorHAnsi" w:hAnsiTheme="minorHAnsi" w:cstheme="minorHAnsi"/>
          <w:sz w:val="24"/>
          <w:szCs w:val="24"/>
        </w:rPr>
      </w:pPr>
      <w:r w:rsidRPr="00DF47E6">
        <w:rPr>
          <w:rFonts w:asciiTheme="minorHAnsi" w:hAnsiTheme="minorHAnsi" w:cstheme="minorHAnsi"/>
          <w:sz w:val="24"/>
          <w:szCs w:val="24"/>
        </w:rPr>
        <w:t xml:space="preserve">Faute d’une situation de référence établie, il est difficile d’évaluer les effets et impacts engendrés par la mise en œuvre de la PNA et de ses stratégies sous-sectorielles. Cependant, on peut supputer des effets et impacts induits par les réalisations d’ouvrages dans le cadre de la mise de la PNA et de ses stratégies sous-sectorielles. Des statistiques fiables couplées avec une situation de référence en matière d’assainissement au niveau nationale, auraient permis une juste appréciation des effets et impacts induits. </w:t>
      </w:r>
      <w:r w:rsidRPr="00DF47E6">
        <w:rPr>
          <w:rFonts w:asciiTheme="minorHAnsi" w:hAnsiTheme="minorHAnsi" w:cstheme="minorHAnsi"/>
          <w:color w:val="000000" w:themeColor="text1"/>
          <w:sz w:val="24"/>
          <w:szCs w:val="24"/>
        </w:rPr>
        <w:t xml:space="preserve">Ce handicap </w:t>
      </w:r>
      <w:r w:rsidRPr="00DF47E6">
        <w:rPr>
          <w:rFonts w:asciiTheme="minorHAnsi" w:hAnsiTheme="minorHAnsi" w:cstheme="minorHAnsi"/>
          <w:bCs/>
          <w:sz w:val="24"/>
          <w:szCs w:val="24"/>
          <w:lang w:eastAsia="en-GB"/>
        </w:rPr>
        <w:t xml:space="preserve">a pesé négativement sur la concrétisation de la vision commune de l’assainissement telle qu’elle est définie par la PNA. </w:t>
      </w:r>
    </w:p>
    <w:p w:rsidR="00C33EAE" w:rsidRPr="00DF47E6" w:rsidRDefault="00C33EAE" w:rsidP="00D54C69">
      <w:pPr>
        <w:pStyle w:val="Titre3"/>
      </w:pPr>
      <w:bookmarkStart w:id="69" w:name="_Toc536448607"/>
      <w:r w:rsidRPr="00DF47E6">
        <w:t>La durabilité/viabilité</w:t>
      </w:r>
      <w:bookmarkEnd w:id="69"/>
      <w:r w:rsidRPr="00DF47E6">
        <w:t> </w:t>
      </w:r>
    </w:p>
    <w:p w:rsidR="00C33EAE" w:rsidRDefault="00C33EAE" w:rsidP="00C33EAE">
      <w:pPr>
        <w:pStyle w:val="BodyText"/>
        <w:spacing w:line="360" w:lineRule="auto"/>
        <w:rPr>
          <w:rFonts w:asciiTheme="minorHAnsi" w:hAnsiTheme="minorHAnsi"/>
          <w:sz w:val="24"/>
          <w:szCs w:val="24"/>
        </w:rPr>
      </w:pPr>
      <w:r w:rsidRPr="00DF47E6">
        <w:rPr>
          <w:rFonts w:asciiTheme="minorHAnsi" w:hAnsiTheme="minorHAnsi"/>
          <w:sz w:val="24"/>
          <w:szCs w:val="24"/>
        </w:rPr>
        <w:t xml:space="preserve">L’appréciation physique des ouvrages devrait permettre de statuer sur l’aspect de durabilité/viabilité. S’agissant d’une politique traduisant une vision globale et nationale, il n’est aisé d’avoir une opinion sur cet aspect concerné (qui est un critère important d’évaluation) sans avoir établie cette appréciation physique. </w:t>
      </w:r>
    </w:p>
    <w:p w:rsidR="00C33EAE" w:rsidRPr="00112EE9" w:rsidRDefault="00C33EAE" w:rsidP="00C33EAE">
      <w:pPr>
        <w:pStyle w:val="BodyText"/>
        <w:spacing w:line="360" w:lineRule="auto"/>
        <w:rPr>
          <w:rFonts w:asciiTheme="minorHAnsi" w:hAnsiTheme="minorHAnsi"/>
          <w:sz w:val="24"/>
          <w:szCs w:val="24"/>
        </w:rPr>
      </w:pPr>
      <w:r>
        <w:rPr>
          <w:rFonts w:asciiTheme="minorHAnsi" w:hAnsiTheme="minorHAnsi"/>
          <w:sz w:val="24"/>
          <w:szCs w:val="24"/>
        </w:rPr>
        <w:t>L’assainissement étant une préoccupation essentiellement locale qui renvoie à des comportements individuels et collectifs, la durabilité des actions mises en œuvre dans ce domaine reste conditionnée en grande partie par l’appropriation des actions par les populations et les collectivités territoriales. D’où la nécessité de mettre l’accent sur les actions d’information et sensibilisation, et d’opérationnaliser le transfert des compétences aux collectivités territoriales.</w:t>
      </w:r>
    </w:p>
    <w:p w:rsidR="00C33EAE" w:rsidRPr="00A929CE" w:rsidRDefault="00C33EAE" w:rsidP="00112EE9">
      <w:pPr>
        <w:spacing w:line="360" w:lineRule="auto"/>
        <w:jc w:val="both"/>
        <w:rPr>
          <w:rFonts w:asciiTheme="minorHAnsi" w:hAnsiTheme="minorHAnsi" w:cstheme="minorHAnsi"/>
          <w:color w:val="000000"/>
          <w:sz w:val="24"/>
          <w:szCs w:val="24"/>
        </w:rPr>
      </w:pPr>
    </w:p>
    <w:p w:rsidR="00FA61B1" w:rsidRDefault="00FA61B1">
      <w:pPr>
        <w:spacing w:after="160" w:line="259" w:lineRule="auto"/>
        <w:rPr>
          <w:rFonts w:asciiTheme="minorHAnsi" w:eastAsia="Times New Roman" w:hAnsiTheme="minorHAnsi" w:cstheme="minorHAnsi"/>
          <w:b/>
          <w:bCs/>
          <w:color w:val="1CADE4" w:themeColor="accent1"/>
          <w:kern w:val="36"/>
          <w:sz w:val="24"/>
          <w:szCs w:val="24"/>
        </w:rPr>
      </w:pPr>
      <w:bookmarkStart w:id="70" w:name="_Toc515443535"/>
      <w:bookmarkStart w:id="71" w:name="_Toc515437514"/>
      <w:bookmarkStart w:id="72" w:name="_Toc515437516"/>
      <w:bookmarkStart w:id="73" w:name="_Toc515437520"/>
      <w:bookmarkStart w:id="74" w:name="_Toc515437670"/>
      <w:bookmarkStart w:id="75" w:name="_Toc515437671"/>
      <w:bookmarkStart w:id="76" w:name="_Toc515437672"/>
      <w:bookmarkEnd w:id="70"/>
      <w:bookmarkEnd w:id="71"/>
      <w:bookmarkEnd w:id="72"/>
      <w:bookmarkEnd w:id="73"/>
      <w:bookmarkEnd w:id="74"/>
      <w:bookmarkEnd w:id="75"/>
      <w:bookmarkEnd w:id="76"/>
      <w:r>
        <w:rPr>
          <w:rFonts w:asciiTheme="minorHAnsi" w:hAnsiTheme="minorHAnsi" w:cstheme="minorHAnsi"/>
          <w:sz w:val="24"/>
          <w:szCs w:val="24"/>
        </w:rPr>
        <w:br w:type="page"/>
      </w:r>
    </w:p>
    <w:p w:rsidR="00647D81" w:rsidRPr="001754BB" w:rsidRDefault="00E276F5" w:rsidP="00B8772C">
      <w:pPr>
        <w:pStyle w:val="Titre1"/>
        <w:spacing w:line="360" w:lineRule="auto"/>
        <w:jc w:val="both"/>
        <w:rPr>
          <w:rFonts w:asciiTheme="minorHAnsi" w:hAnsiTheme="minorHAnsi" w:cstheme="minorHAnsi"/>
          <w:sz w:val="24"/>
          <w:szCs w:val="24"/>
        </w:rPr>
      </w:pPr>
      <w:bookmarkStart w:id="77" w:name="_Toc536448608"/>
      <w:r w:rsidRPr="00B8772C">
        <w:rPr>
          <w:rFonts w:asciiTheme="minorHAnsi" w:hAnsiTheme="minorHAnsi" w:cstheme="minorHAnsi"/>
          <w:sz w:val="24"/>
          <w:szCs w:val="24"/>
        </w:rPr>
        <w:t>CONCLUSIONS ET RECOMMANDATIONS POUR LA PNA-HORIZON 2030 :</w:t>
      </w:r>
      <w:bookmarkEnd w:id="77"/>
    </w:p>
    <w:p w:rsidR="009466C9" w:rsidRPr="001754BB" w:rsidRDefault="009466C9" w:rsidP="00B8772C">
      <w:pPr>
        <w:pStyle w:val="Titre2"/>
        <w:spacing w:line="360" w:lineRule="auto"/>
        <w:rPr>
          <w:rFonts w:asciiTheme="minorHAnsi" w:hAnsiTheme="minorHAnsi"/>
          <w:szCs w:val="24"/>
        </w:rPr>
      </w:pPr>
      <w:bookmarkStart w:id="78" w:name="_Toc536448609"/>
      <w:r w:rsidRPr="001754BB">
        <w:rPr>
          <w:rFonts w:asciiTheme="minorHAnsi" w:hAnsiTheme="minorHAnsi"/>
          <w:szCs w:val="24"/>
        </w:rPr>
        <w:t>Conclusions :</w:t>
      </w:r>
      <w:bookmarkEnd w:id="78"/>
    </w:p>
    <w:p w:rsidR="0047015B" w:rsidRDefault="0047015B" w:rsidP="001754BB">
      <w:pPr>
        <w:pStyle w:val="BodyText"/>
        <w:spacing w:line="360" w:lineRule="auto"/>
        <w:rPr>
          <w:rFonts w:asciiTheme="minorHAnsi" w:hAnsiTheme="minorHAnsi" w:cstheme="minorHAnsi"/>
          <w:sz w:val="24"/>
          <w:szCs w:val="24"/>
        </w:rPr>
      </w:pPr>
      <w:r>
        <w:rPr>
          <w:rFonts w:asciiTheme="minorHAnsi" w:hAnsiTheme="minorHAnsi" w:cstheme="minorHAnsi"/>
          <w:sz w:val="24"/>
          <w:szCs w:val="24"/>
        </w:rPr>
        <w:t>Il est ressorti d</w:t>
      </w:r>
      <w:r w:rsidR="00830CF7" w:rsidRPr="0022409F">
        <w:rPr>
          <w:rFonts w:asciiTheme="minorHAnsi" w:hAnsiTheme="minorHAnsi" w:cstheme="minorHAnsi"/>
          <w:sz w:val="24"/>
          <w:szCs w:val="24"/>
        </w:rPr>
        <w:t xml:space="preserve">u diagnostic </w:t>
      </w:r>
      <w:r w:rsidR="00D10152" w:rsidRPr="0022409F">
        <w:rPr>
          <w:rFonts w:asciiTheme="minorHAnsi" w:hAnsiTheme="minorHAnsi" w:cstheme="minorHAnsi"/>
          <w:sz w:val="24"/>
          <w:szCs w:val="24"/>
        </w:rPr>
        <w:t xml:space="preserve">et de l’évaluation </w:t>
      </w:r>
      <w:r w:rsidR="00830CF7" w:rsidRPr="0022409F">
        <w:rPr>
          <w:rFonts w:asciiTheme="minorHAnsi" w:hAnsiTheme="minorHAnsi" w:cstheme="minorHAnsi"/>
          <w:sz w:val="24"/>
          <w:szCs w:val="24"/>
        </w:rPr>
        <w:t>de la mise en œuvre de la PNA et des stratégies sou</w:t>
      </w:r>
      <w:r w:rsidR="00830CF7" w:rsidRPr="00305208">
        <w:rPr>
          <w:rFonts w:asciiTheme="minorHAnsi" w:hAnsiTheme="minorHAnsi" w:cstheme="minorHAnsi"/>
          <w:sz w:val="24"/>
          <w:szCs w:val="24"/>
        </w:rPr>
        <w:t xml:space="preserve">s sectorielles, </w:t>
      </w:r>
      <w:r>
        <w:rPr>
          <w:rFonts w:asciiTheme="minorHAnsi" w:hAnsiTheme="minorHAnsi" w:cstheme="minorHAnsi"/>
          <w:sz w:val="24"/>
          <w:szCs w:val="24"/>
        </w:rPr>
        <w:t>qu’en dépit des efforts fournis pour faire changer la situation dans le sous-secteur, les défis précédemment identifiés sont d’actualité.</w:t>
      </w:r>
    </w:p>
    <w:p w:rsidR="00830CF7" w:rsidRPr="00305208" w:rsidRDefault="0047015B" w:rsidP="001754BB">
      <w:pPr>
        <w:pStyle w:val="BodyText"/>
        <w:spacing w:line="360" w:lineRule="auto"/>
        <w:rPr>
          <w:rFonts w:asciiTheme="minorHAnsi" w:hAnsiTheme="minorHAnsi" w:cstheme="minorHAnsi"/>
          <w:sz w:val="24"/>
          <w:szCs w:val="24"/>
        </w:rPr>
      </w:pPr>
      <w:r>
        <w:rPr>
          <w:rFonts w:asciiTheme="minorHAnsi" w:hAnsiTheme="minorHAnsi" w:cstheme="minorHAnsi"/>
          <w:sz w:val="24"/>
          <w:szCs w:val="24"/>
        </w:rPr>
        <w:t xml:space="preserve">Aussi, </w:t>
      </w:r>
      <w:r w:rsidR="00830CF7" w:rsidRPr="00305208">
        <w:rPr>
          <w:rFonts w:asciiTheme="minorHAnsi" w:hAnsiTheme="minorHAnsi" w:cstheme="minorHAnsi"/>
          <w:sz w:val="24"/>
          <w:szCs w:val="24"/>
        </w:rPr>
        <w:t xml:space="preserve"> les </w:t>
      </w:r>
      <w:r>
        <w:rPr>
          <w:rFonts w:asciiTheme="minorHAnsi" w:hAnsiTheme="minorHAnsi" w:cstheme="minorHAnsi"/>
          <w:sz w:val="24"/>
          <w:szCs w:val="24"/>
        </w:rPr>
        <w:t xml:space="preserve">constats suivants peuvent être faits </w:t>
      </w:r>
      <w:r w:rsidR="003B11C5">
        <w:rPr>
          <w:rFonts w:asciiTheme="minorHAnsi" w:hAnsiTheme="minorHAnsi" w:cstheme="minorHAnsi"/>
          <w:sz w:val="24"/>
          <w:szCs w:val="24"/>
        </w:rPr>
        <w:t xml:space="preserve">: </w:t>
      </w:r>
      <w:r w:rsidR="00830CF7" w:rsidRPr="00305208">
        <w:rPr>
          <w:rFonts w:asciiTheme="minorHAnsi" w:hAnsiTheme="minorHAnsi" w:cstheme="minorHAnsi"/>
          <w:sz w:val="24"/>
          <w:szCs w:val="24"/>
        </w:rPr>
        <w:t>:</w:t>
      </w:r>
    </w:p>
    <w:p w:rsidR="00830CF7" w:rsidRPr="00112EE9" w:rsidRDefault="00830CF7" w:rsidP="001754BB">
      <w:pPr>
        <w:pStyle w:val="BodyText"/>
        <w:numPr>
          <w:ilvl w:val="0"/>
          <w:numId w:val="48"/>
        </w:numPr>
        <w:spacing w:line="360" w:lineRule="auto"/>
        <w:rPr>
          <w:rFonts w:asciiTheme="minorHAnsi" w:hAnsiTheme="minorHAnsi" w:cstheme="minorHAnsi"/>
          <w:sz w:val="24"/>
          <w:szCs w:val="24"/>
        </w:rPr>
      </w:pPr>
      <w:r w:rsidRPr="00112EE9">
        <w:rPr>
          <w:rFonts w:asciiTheme="minorHAnsi" w:hAnsiTheme="minorHAnsi" w:cstheme="minorHAnsi"/>
          <w:sz w:val="24"/>
          <w:szCs w:val="24"/>
        </w:rPr>
        <w:t>Le dispositif de pilotage proposé dans le document PNA pour sa mise en œuvre n’a jamais vu le jour. Ce qui a occasionné une conduite disparate des actions et activités d’assainissement, malgré leur impact certain ;</w:t>
      </w:r>
    </w:p>
    <w:p w:rsidR="0031488A" w:rsidRPr="00A929CE" w:rsidRDefault="00830CF7" w:rsidP="00BC7FF5">
      <w:pPr>
        <w:pStyle w:val="BodyText"/>
        <w:numPr>
          <w:ilvl w:val="0"/>
          <w:numId w:val="48"/>
        </w:numPr>
        <w:spacing w:line="360" w:lineRule="auto"/>
        <w:rPr>
          <w:rFonts w:asciiTheme="minorHAnsi" w:hAnsiTheme="minorHAnsi" w:cstheme="minorHAnsi"/>
          <w:sz w:val="24"/>
          <w:szCs w:val="24"/>
        </w:rPr>
      </w:pPr>
      <w:r w:rsidRPr="00112EE9">
        <w:rPr>
          <w:rFonts w:asciiTheme="minorHAnsi" w:hAnsiTheme="minorHAnsi" w:cstheme="minorHAnsi"/>
          <w:sz w:val="24"/>
          <w:szCs w:val="24"/>
        </w:rPr>
        <w:t xml:space="preserve">Les comités de suivi-évaluation clairement identifiés et détaillés dans le document PNA n’ont pas été mis en place. La CPS-SEEUDE </w:t>
      </w:r>
      <w:r w:rsidR="0031488A" w:rsidRPr="00D863B8">
        <w:rPr>
          <w:rFonts w:asciiTheme="minorHAnsi" w:hAnsiTheme="minorHAnsi" w:cstheme="minorHAnsi"/>
          <w:sz w:val="24"/>
          <w:szCs w:val="24"/>
        </w:rPr>
        <w:t>a suppléé à cette carence en prenant en charge les activités de suivi –évaluation des projets et programmes en</w:t>
      </w:r>
      <w:r w:rsidR="0031488A" w:rsidRPr="00A929CE">
        <w:rPr>
          <w:rFonts w:asciiTheme="minorHAnsi" w:hAnsiTheme="minorHAnsi" w:cstheme="minorHAnsi"/>
          <w:sz w:val="24"/>
          <w:szCs w:val="24"/>
        </w:rPr>
        <w:t xml:space="preserve"> lien avec l’assainissement. Il faut avouer que sans un canevas d’indicateurs adressé</w:t>
      </w:r>
      <w:r w:rsidR="0047015B">
        <w:rPr>
          <w:rFonts w:asciiTheme="minorHAnsi" w:hAnsiTheme="minorHAnsi" w:cstheme="minorHAnsi"/>
          <w:sz w:val="24"/>
          <w:szCs w:val="24"/>
        </w:rPr>
        <w:t>s</w:t>
      </w:r>
      <w:r w:rsidR="0031488A" w:rsidRPr="00A929CE">
        <w:rPr>
          <w:rFonts w:asciiTheme="minorHAnsi" w:hAnsiTheme="minorHAnsi" w:cstheme="minorHAnsi"/>
          <w:sz w:val="24"/>
          <w:szCs w:val="24"/>
        </w:rPr>
        <w:t xml:space="preserve"> à cet effet, ce suivi-évaluation reste dans le registre de l’imparfait ;</w:t>
      </w:r>
    </w:p>
    <w:p w:rsidR="0031488A" w:rsidRPr="00A929CE" w:rsidRDefault="0031488A" w:rsidP="00112EE9">
      <w:pPr>
        <w:pStyle w:val="BodyText"/>
        <w:numPr>
          <w:ilvl w:val="0"/>
          <w:numId w:val="48"/>
        </w:numPr>
        <w:spacing w:line="360" w:lineRule="auto"/>
        <w:rPr>
          <w:rFonts w:asciiTheme="minorHAnsi" w:hAnsiTheme="minorHAnsi" w:cstheme="minorHAnsi"/>
          <w:sz w:val="24"/>
          <w:szCs w:val="24"/>
        </w:rPr>
      </w:pPr>
      <w:r w:rsidRPr="00A929CE">
        <w:rPr>
          <w:rFonts w:asciiTheme="minorHAnsi" w:hAnsiTheme="minorHAnsi" w:cstheme="minorHAnsi"/>
          <w:sz w:val="24"/>
          <w:szCs w:val="24"/>
        </w:rPr>
        <w:t>La mise en œuvre de la PNA et de ses stratégies sous sectorielles a largement souffert du manque d’un Plan d’actions consolidé prenant en compte les cinq stratégies sous sectorielles associées ;</w:t>
      </w:r>
    </w:p>
    <w:p w:rsidR="0031488A" w:rsidRPr="00A929CE" w:rsidRDefault="0031488A" w:rsidP="00112EE9">
      <w:pPr>
        <w:pStyle w:val="BodyText"/>
        <w:numPr>
          <w:ilvl w:val="0"/>
          <w:numId w:val="48"/>
        </w:numPr>
        <w:spacing w:line="360" w:lineRule="auto"/>
        <w:rPr>
          <w:rFonts w:asciiTheme="minorHAnsi" w:hAnsiTheme="minorHAnsi" w:cstheme="minorHAnsi"/>
          <w:sz w:val="24"/>
          <w:szCs w:val="24"/>
        </w:rPr>
      </w:pPr>
      <w:r w:rsidRPr="00A929CE">
        <w:rPr>
          <w:rFonts w:asciiTheme="minorHAnsi" w:hAnsiTheme="minorHAnsi" w:cstheme="minorHAnsi"/>
          <w:sz w:val="24"/>
          <w:szCs w:val="24"/>
        </w:rPr>
        <w:t>Cette mise en œuvre de la PNA n’a pas bénéficié d’un esprit « fédérateur » des acteurs clés, dans l’idée d’une synergie pour mener à bien les activités. Chaque acteur a plus agi isolément</w:t>
      </w:r>
      <w:r w:rsidR="0047015B">
        <w:rPr>
          <w:rFonts w:asciiTheme="minorHAnsi" w:hAnsiTheme="minorHAnsi" w:cstheme="minorHAnsi"/>
          <w:sz w:val="24"/>
          <w:szCs w:val="24"/>
        </w:rPr>
        <w:t>, ce qui a limité l’impact des actions mises en œuvre</w:t>
      </w:r>
      <w:r w:rsidRPr="00A929CE">
        <w:rPr>
          <w:rFonts w:asciiTheme="minorHAnsi" w:hAnsiTheme="minorHAnsi" w:cstheme="minorHAnsi"/>
          <w:sz w:val="24"/>
          <w:szCs w:val="24"/>
        </w:rPr>
        <w:t> ;</w:t>
      </w:r>
    </w:p>
    <w:p w:rsidR="005A38B4" w:rsidRPr="00A929CE" w:rsidRDefault="0031488A" w:rsidP="00A929CE">
      <w:pPr>
        <w:pStyle w:val="BodyText"/>
        <w:numPr>
          <w:ilvl w:val="0"/>
          <w:numId w:val="48"/>
        </w:numPr>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La faiblesse des </w:t>
      </w:r>
      <w:r w:rsidR="005A38B4" w:rsidRPr="00A929CE">
        <w:rPr>
          <w:rFonts w:asciiTheme="minorHAnsi" w:hAnsiTheme="minorHAnsi" w:cstheme="minorHAnsi"/>
          <w:sz w:val="24"/>
          <w:szCs w:val="24"/>
        </w:rPr>
        <w:t>ressources humaines (quantité et qualité) de la structure « locomotive » qu’est la DNACPN et ses démembrements a fortement impacté la mise en œuvre de la PNA en termes d’appui-conseil aux CT, maître</w:t>
      </w:r>
      <w:r w:rsidR="0047015B">
        <w:rPr>
          <w:rFonts w:asciiTheme="minorHAnsi" w:hAnsiTheme="minorHAnsi" w:cstheme="minorHAnsi"/>
          <w:sz w:val="24"/>
          <w:szCs w:val="24"/>
        </w:rPr>
        <w:t>s</w:t>
      </w:r>
      <w:r w:rsidR="005A38B4" w:rsidRPr="00A929CE">
        <w:rPr>
          <w:rFonts w:asciiTheme="minorHAnsi" w:hAnsiTheme="minorHAnsi" w:cstheme="minorHAnsi"/>
          <w:sz w:val="24"/>
          <w:szCs w:val="24"/>
        </w:rPr>
        <w:t xml:space="preserve"> d’ouvrage</w:t>
      </w:r>
      <w:r w:rsidR="0047015B">
        <w:rPr>
          <w:rFonts w:asciiTheme="minorHAnsi" w:hAnsiTheme="minorHAnsi" w:cstheme="minorHAnsi"/>
          <w:sz w:val="24"/>
          <w:szCs w:val="24"/>
        </w:rPr>
        <w:t>s</w:t>
      </w:r>
      <w:r w:rsidR="005A38B4" w:rsidRPr="00A929CE">
        <w:rPr>
          <w:rFonts w:asciiTheme="minorHAnsi" w:hAnsiTheme="minorHAnsi" w:cstheme="minorHAnsi"/>
          <w:sz w:val="24"/>
          <w:szCs w:val="24"/>
        </w:rPr>
        <w:t xml:space="preserve"> en la matière. Cette faiblesse est demeurée présente, car le Plan de développement des ressources humaines préconisé dans le document PNA n’a pas reçu d’échos favorable quant à son élaboration, voir, sa mise en œuvre. Les activités disparates de renforcement des capacités  n’ont joué que le rôle de « Placebos », ne permettant pas de combler le gap.</w:t>
      </w:r>
    </w:p>
    <w:p w:rsidR="00FA61B1" w:rsidRDefault="00FA61B1">
      <w:pPr>
        <w:spacing w:after="160" w:line="259" w:lineRule="auto"/>
        <w:rPr>
          <w:rFonts w:asciiTheme="minorHAnsi" w:eastAsia="Times New Roman" w:hAnsiTheme="minorHAnsi" w:cstheme="minorHAnsi"/>
          <w:b/>
          <w:bCs/>
          <w:sz w:val="24"/>
          <w:szCs w:val="24"/>
        </w:rPr>
      </w:pPr>
      <w:r>
        <w:rPr>
          <w:rFonts w:asciiTheme="minorHAnsi" w:hAnsiTheme="minorHAnsi"/>
          <w:szCs w:val="24"/>
        </w:rPr>
        <w:br w:type="page"/>
      </w:r>
    </w:p>
    <w:p w:rsidR="009466C9" w:rsidRPr="00A929CE" w:rsidRDefault="009466C9" w:rsidP="00A929CE">
      <w:pPr>
        <w:pStyle w:val="Titre2"/>
        <w:spacing w:line="360" w:lineRule="auto"/>
        <w:rPr>
          <w:rFonts w:asciiTheme="minorHAnsi" w:hAnsiTheme="minorHAnsi"/>
          <w:szCs w:val="24"/>
        </w:rPr>
      </w:pPr>
      <w:bookmarkStart w:id="79" w:name="_Toc536448610"/>
      <w:r w:rsidRPr="00A929CE">
        <w:rPr>
          <w:rFonts w:asciiTheme="minorHAnsi" w:hAnsiTheme="minorHAnsi"/>
          <w:szCs w:val="24"/>
        </w:rPr>
        <w:t>Recommandations :</w:t>
      </w:r>
      <w:bookmarkEnd w:id="79"/>
    </w:p>
    <w:p w:rsidR="004C04AB" w:rsidRPr="00A929CE" w:rsidRDefault="004C04AB" w:rsidP="00A929CE">
      <w:pPr>
        <w:pStyle w:val="BodyText"/>
        <w:spacing w:line="360" w:lineRule="auto"/>
        <w:rPr>
          <w:rFonts w:asciiTheme="minorHAnsi" w:hAnsiTheme="minorHAnsi" w:cstheme="minorHAnsi"/>
          <w:sz w:val="24"/>
          <w:szCs w:val="24"/>
        </w:rPr>
      </w:pPr>
      <w:r w:rsidRPr="00A929CE">
        <w:rPr>
          <w:rFonts w:asciiTheme="minorHAnsi" w:hAnsiTheme="minorHAnsi" w:cstheme="minorHAnsi"/>
          <w:sz w:val="24"/>
          <w:szCs w:val="24"/>
        </w:rPr>
        <w:t>La prise en compte des recommandations suivantes permettr</w:t>
      </w:r>
      <w:r w:rsidR="0047015B">
        <w:rPr>
          <w:rFonts w:asciiTheme="minorHAnsi" w:hAnsiTheme="minorHAnsi" w:cstheme="minorHAnsi"/>
          <w:sz w:val="24"/>
          <w:szCs w:val="24"/>
        </w:rPr>
        <w:t>a</w:t>
      </w:r>
      <w:r w:rsidRPr="00A929CE">
        <w:rPr>
          <w:rFonts w:asciiTheme="minorHAnsi" w:hAnsiTheme="minorHAnsi" w:cstheme="minorHAnsi"/>
          <w:sz w:val="24"/>
          <w:szCs w:val="24"/>
        </w:rPr>
        <w:t xml:space="preserve"> de produire un document de Politique Nationale d’Assainissement réaliste </w:t>
      </w:r>
      <w:r w:rsidR="0047015B">
        <w:rPr>
          <w:rFonts w:asciiTheme="minorHAnsi" w:hAnsiTheme="minorHAnsi" w:cstheme="minorHAnsi"/>
          <w:sz w:val="24"/>
          <w:szCs w:val="24"/>
        </w:rPr>
        <w:t xml:space="preserve">s’appuyant sur </w:t>
      </w:r>
      <w:r w:rsidRPr="00A929CE">
        <w:rPr>
          <w:rFonts w:asciiTheme="minorHAnsi" w:hAnsiTheme="minorHAnsi" w:cstheme="minorHAnsi"/>
          <w:sz w:val="24"/>
          <w:szCs w:val="24"/>
        </w:rPr>
        <w:t xml:space="preserve"> les évolutions présentes et futures du sous-secteur de l’assainissement au Mali. Elles </w:t>
      </w:r>
      <w:r w:rsidR="0047015B">
        <w:rPr>
          <w:rFonts w:asciiTheme="minorHAnsi" w:hAnsiTheme="minorHAnsi" w:cstheme="minorHAnsi"/>
          <w:sz w:val="24"/>
          <w:szCs w:val="24"/>
        </w:rPr>
        <w:t xml:space="preserve">sont susceptibles de garantir </w:t>
      </w:r>
      <w:r w:rsidRPr="00A929CE">
        <w:rPr>
          <w:rFonts w:asciiTheme="minorHAnsi" w:hAnsiTheme="minorHAnsi" w:cstheme="minorHAnsi"/>
          <w:sz w:val="24"/>
          <w:szCs w:val="24"/>
        </w:rPr>
        <w:t xml:space="preserve"> une mise en œuvre engagée et partagée </w:t>
      </w:r>
      <w:r w:rsidR="0047015B">
        <w:rPr>
          <w:rFonts w:asciiTheme="minorHAnsi" w:hAnsiTheme="minorHAnsi" w:cstheme="minorHAnsi"/>
          <w:sz w:val="24"/>
          <w:szCs w:val="24"/>
        </w:rPr>
        <w:t xml:space="preserve">par </w:t>
      </w:r>
      <w:r w:rsidRPr="00A929CE">
        <w:rPr>
          <w:rFonts w:asciiTheme="minorHAnsi" w:hAnsiTheme="minorHAnsi" w:cstheme="minorHAnsi"/>
          <w:sz w:val="24"/>
          <w:szCs w:val="24"/>
        </w:rPr>
        <w:t xml:space="preserve"> tous les acteurs clés.</w:t>
      </w:r>
    </w:p>
    <w:p w:rsidR="004C04AB" w:rsidRPr="00A929CE" w:rsidRDefault="0002433A" w:rsidP="00A929CE">
      <w:pPr>
        <w:pStyle w:val="Titre3"/>
        <w:keepNext/>
        <w:spacing w:line="360" w:lineRule="auto"/>
        <w:ind w:left="1134" w:hanging="1134"/>
        <w:jc w:val="both"/>
        <w:rPr>
          <w:rFonts w:asciiTheme="minorHAnsi" w:hAnsiTheme="minorHAnsi" w:cstheme="minorHAnsi"/>
          <w:sz w:val="24"/>
          <w:szCs w:val="24"/>
        </w:rPr>
      </w:pPr>
      <w:bookmarkStart w:id="80" w:name="_Toc481132720"/>
      <w:bookmarkStart w:id="81" w:name="_Toc536448611"/>
      <w:r>
        <w:rPr>
          <w:rFonts w:asciiTheme="minorHAnsi" w:hAnsiTheme="minorHAnsi" w:cstheme="minorHAnsi"/>
          <w:sz w:val="24"/>
          <w:szCs w:val="24"/>
        </w:rPr>
        <w:t>C</w:t>
      </w:r>
      <w:r w:rsidR="004C04AB" w:rsidRPr="00A929CE">
        <w:rPr>
          <w:rFonts w:asciiTheme="minorHAnsi" w:hAnsiTheme="minorHAnsi" w:cstheme="minorHAnsi"/>
          <w:sz w:val="24"/>
          <w:szCs w:val="24"/>
        </w:rPr>
        <w:t>adre institutionnel, du pilotage et de la coordination</w:t>
      </w:r>
      <w:bookmarkEnd w:id="80"/>
      <w:bookmarkEnd w:id="81"/>
    </w:p>
    <w:p w:rsidR="004C04AB" w:rsidRPr="00A929CE" w:rsidRDefault="004C04AB"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Poursuivre la tenue des concertations annuelles des acteurs du secteur sur la base d’un cadre logique claire ;</w:t>
      </w:r>
    </w:p>
    <w:p w:rsidR="004C04AB" w:rsidRPr="00A929CE" w:rsidRDefault="00EB1AE8"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Mettre en place un </w:t>
      </w:r>
      <w:r w:rsidR="004C04AB" w:rsidRPr="00A929CE">
        <w:rPr>
          <w:rFonts w:asciiTheme="minorHAnsi" w:hAnsiTheme="minorHAnsi" w:cstheme="minorHAnsi"/>
          <w:sz w:val="24"/>
          <w:szCs w:val="24"/>
        </w:rPr>
        <w:t xml:space="preserve">Comité de Pilotage </w:t>
      </w:r>
      <w:r w:rsidRPr="00A929CE">
        <w:rPr>
          <w:rFonts w:asciiTheme="minorHAnsi" w:hAnsiTheme="minorHAnsi" w:cstheme="minorHAnsi"/>
          <w:sz w:val="24"/>
          <w:szCs w:val="24"/>
        </w:rPr>
        <w:t>consensuel de la nouvelle PNA et ses stratégies rattachées</w:t>
      </w:r>
      <w:r w:rsidR="004C04AB" w:rsidRPr="00A929CE">
        <w:rPr>
          <w:rFonts w:asciiTheme="minorHAnsi" w:hAnsiTheme="minorHAnsi" w:cstheme="minorHAnsi"/>
          <w:sz w:val="24"/>
          <w:szCs w:val="24"/>
        </w:rPr>
        <w:t> ;</w:t>
      </w:r>
    </w:p>
    <w:p w:rsidR="004C04AB" w:rsidRPr="00A929CE" w:rsidRDefault="00EB1AE8"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Mettre en place les Comités de suivi-évaluation aux niveaux considérés dans l’actuelle PNA (national, région, cercle, commune)</w:t>
      </w:r>
      <w:r w:rsidR="004C04AB" w:rsidRPr="00A929CE">
        <w:rPr>
          <w:rFonts w:asciiTheme="minorHAnsi" w:hAnsiTheme="minorHAnsi" w:cstheme="minorHAnsi"/>
          <w:sz w:val="24"/>
          <w:szCs w:val="24"/>
        </w:rPr>
        <w:t> ;</w:t>
      </w:r>
    </w:p>
    <w:p w:rsidR="004C04AB" w:rsidRPr="00A929CE" w:rsidRDefault="004C04AB" w:rsidP="00A929CE">
      <w:pPr>
        <w:pStyle w:val="BodyTextind1"/>
        <w:numPr>
          <w:ilvl w:val="0"/>
          <w:numId w:val="43"/>
        </w:numPr>
        <w:spacing w:line="360" w:lineRule="auto"/>
        <w:rPr>
          <w:rFonts w:asciiTheme="minorHAnsi" w:eastAsia="Times New Roman" w:hAnsiTheme="minorHAnsi" w:cstheme="minorHAnsi"/>
          <w:sz w:val="24"/>
          <w:szCs w:val="24"/>
          <w:lang w:eastAsia="fr-FR"/>
        </w:rPr>
      </w:pPr>
      <w:r w:rsidRPr="00A929CE">
        <w:rPr>
          <w:rFonts w:asciiTheme="minorHAnsi" w:hAnsiTheme="minorHAnsi" w:cstheme="minorHAnsi"/>
          <w:sz w:val="24"/>
          <w:szCs w:val="24"/>
        </w:rPr>
        <w:t>Clarifier</w:t>
      </w:r>
      <w:r w:rsidR="00F25F89" w:rsidRPr="00A929CE">
        <w:rPr>
          <w:rFonts w:asciiTheme="minorHAnsi" w:hAnsiTheme="minorHAnsi" w:cstheme="minorHAnsi"/>
          <w:sz w:val="24"/>
          <w:szCs w:val="24"/>
        </w:rPr>
        <w:t xml:space="preserve">, préciser </w:t>
      </w:r>
      <w:r w:rsidRPr="00A929CE">
        <w:rPr>
          <w:rFonts w:asciiTheme="minorHAnsi" w:hAnsiTheme="minorHAnsi" w:cstheme="minorHAnsi"/>
          <w:sz w:val="24"/>
          <w:szCs w:val="24"/>
        </w:rPr>
        <w:t xml:space="preserve">davantage </w:t>
      </w:r>
      <w:r w:rsidR="00F25F89" w:rsidRPr="00A929CE">
        <w:rPr>
          <w:rFonts w:asciiTheme="minorHAnsi" w:hAnsiTheme="minorHAnsi" w:cstheme="minorHAnsi"/>
          <w:sz w:val="24"/>
          <w:szCs w:val="24"/>
        </w:rPr>
        <w:t xml:space="preserve">et définitivement, </w:t>
      </w:r>
      <w:r w:rsidRPr="00A929CE">
        <w:rPr>
          <w:rFonts w:asciiTheme="minorHAnsi" w:hAnsiTheme="minorHAnsi" w:cstheme="minorHAnsi"/>
          <w:sz w:val="24"/>
          <w:szCs w:val="24"/>
        </w:rPr>
        <w:t>les rôles et mandats des différents acteurs</w:t>
      </w:r>
      <w:r w:rsidR="00F25F89" w:rsidRPr="00A929CE">
        <w:rPr>
          <w:rFonts w:asciiTheme="minorHAnsi" w:hAnsiTheme="minorHAnsi" w:cstheme="minorHAnsi"/>
          <w:sz w:val="24"/>
          <w:szCs w:val="24"/>
        </w:rPr>
        <w:t xml:space="preserve"> du sous-secteur</w:t>
      </w:r>
      <w:r w:rsidRPr="00A929CE">
        <w:rPr>
          <w:rFonts w:asciiTheme="minorHAnsi" w:hAnsiTheme="minorHAnsi" w:cstheme="minorHAnsi"/>
          <w:sz w:val="24"/>
          <w:szCs w:val="24"/>
        </w:rPr>
        <w:t> ;</w:t>
      </w:r>
    </w:p>
    <w:p w:rsidR="00F25F89" w:rsidRPr="00A929CE" w:rsidRDefault="00F25F89" w:rsidP="00A929CE">
      <w:pPr>
        <w:pStyle w:val="BodyTextind1"/>
        <w:numPr>
          <w:ilvl w:val="0"/>
          <w:numId w:val="43"/>
        </w:numPr>
        <w:spacing w:line="360" w:lineRule="auto"/>
        <w:rPr>
          <w:rFonts w:asciiTheme="minorHAnsi" w:eastAsia="Times New Roman" w:hAnsiTheme="minorHAnsi" w:cstheme="minorHAnsi"/>
          <w:sz w:val="24"/>
          <w:szCs w:val="24"/>
          <w:lang w:eastAsia="fr-FR"/>
        </w:rPr>
      </w:pPr>
      <w:r w:rsidRPr="00A929CE">
        <w:rPr>
          <w:rFonts w:asciiTheme="minorHAnsi" w:hAnsiTheme="minorHAnsi" w:cstheme="minorHAnsi"/>
          <w:color w:val="000000"/>
          <w:sz w:val="24"/>
          <w:szCs w:val="24"/>
        </w:rPr>
        <w:t>Doter la nouvelle PNA de cadre logique et d</w:t>
      </w:r>
      <w:r w:rsidR="00DE5EE5" w:rsidRPr="00A929CE">
        <w:rPr>
          <w:rFonts w:asciiTheme="minorHAnsi" w:hAnsiTheme="minorHAnsi" w:cstheme="minorHAnsi"/>
          <w:color w:val="000000"/>
          <w:sz w:val="24"/>
          <w:szCs w:val="24"/>
        </w:rPr>
        <w:t xml:space="preserve">’un Programme de mise en œuvre </w:t>
      </w:r>
      <w:r w:rsidRPr="00A929CE">
        <w:rPr>
          <w:rFonts w:asciiTheme="minorHAnsi" w:hAnsiTheme="minorHAnsi" w:cstheme="minorHAnsi"/>
          <w:color w:val="000000"/>
          <w:sz w:val="24"/>
          <w:szCs w:val="24"/>
        </w:rPr>
        <w:t>prenant en compte les différentes stratégies sous-sectorielles ;</w:t>
      </w:r>
    </w:p>
    <w:p w:rsidR="00F25F89" w:rsidRPr="00A929CE" w:rsidRDefault="00F25F89"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Faire une relecture des textes réglementaires en lien avec l’assainissement ; </w:t>
      </w:r>
    </w:p>
    <w:p w:rsidR="00F25F89" w:rsidRPr="00A929CE" w:rsidRDefault="00DE5EE5" w:rsidP="00A929CE">
      <w:pPr>
        <w:pStyle w:val="BodyTextind1"/>
        <w:numPr>
          <w:ilvl w:val="0"/>
          <w:numId w:val="43"/>
        </w:numPr>
        <w:spacing w:line="360" w:lineRule="auto"/>
        <w:rPr>
          <w:rFonts w:asciiTheme="minorHAnsi" w:eastAsia="Times New Roman" w:hAnsiTheme="minorHAnsi" w:cstheme="minorHAnsi"/>
          <w:sz w:val="24"/>
          <w:szCs w:val="24"/>
          <w:lang w:eastAsia="fr-FR"/>
        </w:rPr>
      </w:pPr>
      <w:r w:rsidRPr="00A929CE">
        <w:rPr>
          <w:rFonts w:asciiTheme="minorHAnsi" w:eastAsia="Times New Roman" w:hAnsiTheme="minorHAnsi" w:cstheme="minorHAnsi"/>
          <w:sz w:val="24"/>
          <w:szCs w:val="24"/>
          <w:lang w:eastAsia="fr-FR"/>
        </w:rPr>
        <w:t>Consacrer dans la nouvelle PNA une sous composante « Gouvernance » du sous-secteur Assainissement</w:t>
      </w:r>
    </w:p>
    <w:p w:rsidR="004C04AB" w:rsidRPr="00A929CE" w:rsidRDefault="0002433A" w:rsidP="00A929CE">
      <w:pPr>
        <w:pStyle w:val="Titre3"/>
        <w:keepNext/>
        <w:spacing w:line="360" w:lineRule="auto"/>
        <w:ind w:left="1134" w:hanging="1134"/>
        <w:jc w:val="both"/>
        <w:rPr>
          <w:rFonts w:asciiTheme="minorHAnsi" w:hAnsiTheme="minorHAnsi" w:cstheme="minorHAnsi"/>
          <w:sz w:val="24"/>
          <w:szCs w:val="24"/>
        </w:rPr>
      </w:pPr>
      <w:bookmarkStart w:id="82" w:name="_Toc481132723"/>
      <w:bookmarkStart w:id="83" w:name="_Toc536448612"/>
      <w:r>
        <w:rPr>
          <w:rFonts w:asciiTheme="minorHAnsi" w:hAnsiTheme="minorHAnsi" w:cstheme="minorHAnsi"/>
          <w:sz w:val="24"/>
          <w:szCs w:val="24"/>
        </w:rPr>
        <w:t>E</w:t>
      </w:r>
      <w:r w:rsidR="004C04AB" w:rsidRPr="00A929CE">
        <w:rPr>
          <w:rFonts w:asciiTheme="minorHAnsi" w:hAnsiTheme="minorHAnsi" w:cstheme="minorHAnsi"/>
          <w:sz w:val="24"/>
          <w:szCs w:val="24"/>
        </w:rPr>
        <w:t>quité/inclusion</w:t>
      </w:r>
      <w:bookmarkEnd w:id="82"/>
      <w:bookmarkEnd w:id="83"/>
    </w:p>
    <w:p w:rsidR="00F25F89" w:rsidRPr="00A929CE" w:rsidRDefault="004C04AB"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Inclure l’</w:t>
      </w:r>
      <w:r w:rsidR="00DE5EE5" w:rsidRPr="00A929CE">
        <w:rPr>
          <w:rFonts w:asciiTheme="minorHAnsi" w:hAnsiTheme="minorHAnsi" w:cstheme="minorHAnsi"/>
          <w:sz w:val="24"/>
          <w:szCs w:val="24"/>
        </w:rPr>
        <w:t>AFDH et l’</w:t>
      </w:r>
      <w:r w:rsidRPr="00A929CE">
        <w:rPr>
          <w:rFonts w:asciiTheme="minorHAnsi" w:hAnsiTheme="minorHAnsi" w:cstheme="minorHAnsi"/>
          <w:sz w:val="24"/>
          <w:szCs w:val="24"/>
        </w:rPr>
        <w:t xml:space="preserve">approche genre et pro pauvre dans la </w:t>
      </w:r>
      <w:r w:rsidR="00F25F89" w:rsidRPr="00A929CE">
        <w:rPr>
          <w:rFonts w:asciiTheme="minorHAnsi" w:hAnsiTheme="minorHAnsi" w:cstheme="minorHAnsi"/>
          <w:sz w:val="24"/>
          <w:szCs w:val="24"/>
        </w:rPr>
        <w:t>PNA_Horizon 2030 ;</w:t>
      </w:r>
    </w:p>
    <w:p w:rsidR="004C04AB" w:rsidRPr="00A929CE" w:rsidRDefault="00F25F89"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Pour un véritable leadership étatique, r</w:t>
      </w:r>
      <w:r w:rsidR="004C04AB" w:rsidRPr="00A929CE">
        <w:rPr>
          <w:rFonts w:asciiTheme="minorHAnsi" w:hAnsiTheme="minorHAnsi" w:cstheme="minorHAnsi"/>
          <w:sz w:val="24"/>
          <w:szCs w:val="24"/>
        </w:rPr>
        <w:t>evoir fortement à la hausse l’enveloppe budgétaire consacrée à l’assainissement ;</w:t>
      </w:r>
    </w:p>
    <w:p w:rsidR="004C04AB" w:rsidRPr="00A929CE" w:rsidRDefault="0002433A" w:rsidP="00A929CE">
      <w:pPr>
        <w:pStyle w:val="Titre3"/>
        <w:keepNext/>
        <w:spacing w:line="360" w:lineRule="auto"/>
        <w:ind w:left="1134" w:hanging="1134"/>
        <w:jc w:val="both"/>
        <w:rPr>
          <w:rFonts w:asciiTheme="minorHAnsi" w:hAnsiTheme="minorHAnsi" w:cstheme="minorHAnsi"/>
          <w:sz w:val="24"/>
          <w:szCs w:val="24"/>
        </w:rPr>
      </w:pPr>
      <w:bookmarkStart w:id="84" w:name="_Toc475416270"/>
      <w:bookmarkStart w:id="85" w:name="_Toc481132724"/>
      <w:bookmarkStart w:id="86" w:name="_Toc536448613"/>
      <w:bookmarkEnd w:id="84"/>
      <w:r>
        <w:rPr>
          <w:rFonts w:asciiTheme="minorHAnsi" w:hAnsiTheme="minorHAnsi" w:cstheme="minorHAnsi"/>
          <w:sz w:val="24"/>
          <w:szCs w:val="24"/>
        </w:rPr>
        <w:t>S</w:t>
      </w:r>
      <w:r w:rsidR="004C04AB" w:rsidRPr="00A929CE">
        <w:rPr>
          <w:rFonts w:asciiTheme="minorHAnsi" w:hAnsiTheme="minorHAnsi" w:cstheme="minorHAnsi"/>
          <w:sz w:val="24"/>
          <w:szCs w:val="24"/>
        </w:rPr>
        <w:t>ystème de suivi et évaluation</w:t>
      </w:r>
      <w:bookmarkEnd w:id="85"/>
      <w:r w:rsidR="004C04AB" w:rsidRPr="00A929CE">
        <w:rPr>
          <w:rFonts w:asciiTheme="minorHAnsi" w:hAnsiTheme="minorHAnsi" w:cstheme="minorHAnsi"/>
          <w:sz w:val="24"/>
          <w:szCs w:val="24"/>
        </w:rPr>
        <w:t xml:space="preserve"> de la PNA et des stratégies sous-sectorielles</w:t>
      </w:r>
      <w:bookmarkEnd w:id="86"/>
    </w:p>
    <w:p w:rsidR="004C04AB" w:rsidRPr="00A929CE" w:rsidRDefault="004C04AB"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Reformuler les objectifs de la PNA_Horizon 2030 pour prendre en compte le contexte actuel et les projections dans le cadre de l’agenda 2030 ;</w:t>
      </w:r>
    </w:p>
    <w:p w:rsidR="004C04AB" w:rsidRPr="00A929CE" w:rsidRDefault="004C04AB"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Etablir un fort lien entre les ODD et le Objectifs de la nouvelle PNA et ses stratégies sous-sectorielles ;</w:t>
      </w:r>
    </w:p>
    <w:p w:rsidR="004C04AB" w:rsidRPr="00A929CE" w:rsidRDefault="004C04AB"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Veiller à ce que l’orientation vers les ODD devient une préoccupation permanente dans la planification et le suivi-évaluation. </w:t>
      </w:r>
    </w:p>
    <w:p w:rsidR="004C04AB" w:rsidRPr="00A929CE" w:rsidRDefault="004C04AB" w:rsidP="00A929CE">
      <w:pPr>
        <w:pStyle w:val="Titre3"/>
        <w:keepNext/>
        <w:spacing w:line="360" w:lineRule="auto"/>
        <w:ind w:left="1134" w:hanging="1134"/>
        <w:jc w:val="both"/>
        <w:rPr>
          <w:rFonts w:asciiTheme="minorHAnsi" w:hAnsiTheme="minorHAnsi" w:cstheme="minorHAnsi"/>
          <w:sz w:val="24"/>
          <w:szCs w:val="24"/>
        </w:rPr>
      </w:pPr>
      <w:bookmarkStart w:id="87" w:name="_Toc481132726"/>
      <w:bookmarkStart w:id="88" w:name="_Toc536448614"/>
      <w:r w:rsidRPr="00A929CE">
        <w:rPr>
          <w:rFonts w:asciiTheme="minorHAnsi" w:hAnsiTheme="minorHAnsi" w:cstheme="minorHAnsi"/>
          <w:sz w:val="24"/>
          <w:szCs w:val="24"/>
        </w:rPr>
        <w:t xml:space="preserve">Recommandation pour encadrer le processus de </w:t>
      </w:r>
      <w:r w:rsidR="00EB1AE8" w:rsidRPr="00A929CE">
        <w:rPr>
          <w:rFonts w:asciiTheme="minorHAnsi" w:hAnsiTheme="minorHAnsi" w:cstheme="minorHAnsi"/>
          <w:sz w:val="24"/>
          <w:szCs w:val="24"/>
        </w:rPr>
        <w:t xml:space="preserve">relecture et de </w:t>
      </w:r>
      <w:r w:rsidRPr="00A929CE">
        <w:rPr>
          <w:rFonts w:asciiTheme="minorHAnsi" w:hAnsiTheme="minorHAnsi" w:cstheme="minorHAnsi"/>
          <w:sz w:val="24"/>
          <w:szCs w:val="24"/>
        </w:rPr>
        <w:t>formulation d</w:t>
      </w:r>
      <w:r w:rsidR="00EB1AE8" w:rsidRPr="00A929CE">
        <w:rPr>
          <w:rFonts w:asciiTheme="minorHAnsi" w:hAnsiTheme="minorHAnsi" w:cstheme="minorHAnsi"/>
          <w:sz w:val="24"/>
          <w:szCs w:val="24"/>
        </w:rPr>
        <w:t>e la PNA_Horizon 2030</w:t>
      </w:r>
      <w:bookmarkEnd w:id="87"/>
      <w:bookmarkEnd w:id="88"/>
    </w:p>
    <w:p w:rsidR="00EB1AE8" w:rsidRPr="00A929CE" w:rsidRDefault="00EB1AE8"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Nécessité de la formulation d’une vision nationale pour l’assainissement</w:t>
      </w:r>
    </w:p>
    <w:p w:rsidR="00EB1AE8" w:rsidRPr="00A929CE" w:rsidRDefault="00EB1AE8"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Assurer un réel leadership de l’ETAT dans le </w:t>
      </w:r>
      <w:r w:rsidR="00F25F89" w:rsidRPr="00A929CE">
        <w:rPr>
          <w:rFonts w:asciiTheme="minorHAnsi" w:hAnsiTheme="minorHAnsi" w:cstheme="minorHAnsi"/>
          <w:sz w:val="24"/>
          <w:szCs w:val="24"/>
        </w:rPr>
        <w:t>sous-secteur</w:t>
      </w:r>
      <w:r w:rsidRPr="00A929CE">
        <w:rPr>
          <w:rFonts w:asciiTheme="minorHAnsi" w:hAnsiTheme="minorHAnsi" w:cstheme="minorHAnsi"/>
          <w:sz w:val="24"/>
          <w:szCs w:val="24"/>
        </w:rPr>
        <w:t xml:space="preserve"> de l’assainissement ;</w:t>
      </w:r>
    </w:p>
    <w:p w:rsidR="004C04AB" w:rsidRPr="00A929CE" w:rsidRDefault="004C04AB" w:rsidP="00A929CE">
      <w:pPr>
        <w:pStyle w:val="BodyTextind1"/>
        <w:numPr>
          <w:ilvl w:val="0"/>
          <w:numId w:val="43"/>
        </w:numPr>
        <w:spacing w:line="360" w:lineRule="auto"/>
        <w:rPr>
          <w:rFonts w:asciiTheme="minorHAnsi" w:hAnsiTheme="minorHAnsi" w:cstheme="minorHAnsi"/>
          <w:sz w:val="24"/>
          <w:szCs w:val="24"/>
        </w:rPr>
      </w:pPr>
      <w:r w:rsidRPr="00A929CE">
        <w:rPr>
          <w:rFonts w:asciiTheme="minorHAnsi" w:hAnsiTheme="minorHAnsi" w:cstheme="minorHAnsi"/>
          <w:sz w:val="24"/>
          <w:szCs w:val="24"/>
        </w:rPr>
        <w:t>Il serait utile et nécessaire qu’à l’entame de la formulation d</w:t>
      </w:r>
      <w:r w:rsidR="00D861DD" w:rsidRPr="00A929CE">
        <w:rPr>
          <w:rFonts w:asciiTheme="minorHAnsi" w:hAnsiTheme="minorHAnsi" w:cstheme="minorHAnsi"/>
          <w:sz w:val="24"/>
          <w:szCs w:val="24"/>
        </w:rPr>
        <w:t>e la nouvelle PNA</w:t>
      </w:r>
      <w:r w:rsidRPr="00A929CE">
        <w:rPr>
          <w:rFonts w:asciiTheme="minorHAnsi" w:hAnsiTheme="minorHAnsi" w:cstheme="minorHAnsi"/>
          <w:sz w:val="24"/>
          <w:szCs w:val="24"/>
        </w:rPr>
        <w:t>, une entente entre les parties prenantes soit trouvée pour retenir un format du cadre logique/matrice des résultats ;</w:t>
      </w:r>
    </w:p>
    <w:p w:rsidR="004C04AB" w:rsidRPr="00A929CE" w:rsidRDefault="004C04AB" w:rsidP="00A929CE">
      <w:pPr>
        <w:pStyle w:val="BodyTextind1"/>
        <w:numPr>
          <w:ilvl w:val="0"/>
          <w:numId w:val="43"/>
        </w:numPr>
        <w:tabs>
          <w:tab w:val="left" w:pos="5430"/>
        </w:tabs>
        <w:spacing w:line="360" w:lineRule="auto"/>
        <w:rPr>
          <w:rFonts w:asciiTheme="minorHAnsi" w:hAnsiTheme="minorHAnsi" w:cstheme="minorHAnsi"/>
          <w:sz w:val="24"/>
          <w:szCs w:val="24"/>
        </w:rPr>
      </w:pPr>
      <w:r w:rsidRPr="00A929CE">
        <w:rPr>
          <w:rFonts w:asciiTheme="minorHAnsi" w:hAnsiTheme="minorHAnsi" w:cstheme="minorHAnsi"/>
          <w:sz w:val="24"/>
          <w:szCs w:val="24"/>
        </w:rPr>
        <w:t xml:space="preserve">Elaborer la structure du manuel de suivi évaluation en tenant compte des différentes initiatives actuelles en cours pour améliorer le système de suivi-évaluation du </w:t>
      </w:r>
      <w:r w:rsidR="00D861DD" w:rsidRPr="00A929CE">
        <w:rPr>
          <w:rFonts w:asciiTheme="minorHAnsi" w:hAnsiTheme="minorHAnsi" w:cstheme="minorHAnsi"/>
          <w:sz w:val="24"/>
          <w:szCs w:val="24"/>
        </w:rPr>
        <w:t>sous-</w:t>
      </w:r>
      <w:r w:rsidRPr="00A929CE">
        <w:rPr>
          <w:rFonts w:asciiTheme="minorHAnsi" w:hAnsiTheme="minorHAnsi" w:cstheme="minorHAnsi"/>
          <w:sz w:val="24"/>
          <w:szCs w:val="24"/>
        </w:rPr>
        <w:t>secteur assainissement ;</w:t>
      </w:r>
    </w:p>
    <w:p w:rsidR="00DE5EE5" w:rsidRPr="00A929CE" w:rsidRDefault="00DE5EE5" w:rsidP="00A929CE">
      <w:pPr>
        <w:pStyle w:val="BodyText"/>
        <w:numPr>
          <w:ilvl w:val="0"/>
          <w:numId w:val="43"/>
        </w:numPr>
        <w:spacing w:line="360" w:lineRule="auto"/>
        <w:rPr>
          <w:rFonts w:asciiTheme="minorHAnsi" w:hAnsiTheme="minorHAnsi"/>
          <w:sz w:val="24"/>
          <w:szCs w:val="24"/>
        </w:rPr>
      </w:pPr>
      <w:r w:rsidRPr="00A929CE">
        <w:rPr>
          <w:rFonts w:asciiTheme="minorHAnsi" w:hAnsiTheme="minorHAnsi"/>
          <w:sz w:val="24"/>
          <w:szCs w:val="24"/>
        </w:rPr>
        <w:t>Renforcer le soutien au développement de l’approche « ATPC » en l’élargissant aux réalisations physiques d’ouvrages répondant aux exigences contenues dans l’ODD 6.</w:t>
      </w:r>
    </w:p>
    <w:p w:rsidR="00F25F89" w:rsidRPr="00A929CE" w:rsidRDefault="00F25F89" w:rsidP="00A929CE">
      <w:pPr>
        <w:pStyle w:val="BodyText"/>
        <w:spacing w:line="360" w:lineRule="auto"/>
        <w:rPr>
          <w:rFonts w:asciiTheme="minorHAnsi" w:hAnsiTheme="minorHAnsi" w:cstheme="minorHAnsi"/>
          <w:sz w:val="24"/>
          <w:szCs w:val="24"/>
        </w:rPr>
      </w:pPr>
    </w:p>
    <w:p w:rsidR="009466C9" w:rsidRPr="00A929CE" w:rsidRDefault="009466C9" w:rsidP="00A929CE">
      <w:pPr>
        <w:pStyle w:val="BodyText"/>
        <w:spacing w:line="360" w:lineRule="auto"/>
        <w:rPr>
          <w:rFonts w:asciiTheme="minorHAnsi" w:hAnsiTheme="minorHAnsi" w:cstheme="minorHAnsi"/>
          <w:sz w:val="24"/>
          <w:szCs w:val="24"/>
        </w:rPr>
      </w:pPr>
    </w:p>
    <w:p w:rsidR="00401831" w:rsidRPr="00A929CE" w:rsidRDefault="00401831" w:rsidP="00A929CE">
      <w:pPr>
        <w:pStyle w:val="BodyText"/>
        <w:spacing w:line="360" w:lineRule="auto"/>
        <w:rPr>
          <w:rFonts w:asciiTheme="minorHAnsi" w:hAnsiTheme="minorHAnsi" w:cstheme="minorHAnsi"/>
          <w:sz w:val="24"/>
          <w:szCs w:val="24"/>
        </w:rPr>
        <w:sectPr w:rsidR="00401831" w:rsidRPr="00A929CE" w:rsidSect="003154FC">
          <w:pgSz w:w="11906" w:h="16838"/>
          <w:pgMar w:top="1417" w:right="1417" w:bottom="1417" w:left="1417" w:header="708" w:footer="708" w:gutter="0"/>
          <w:cols w:space="708"/>
          <w:docGrid w:linePitch="360"/>
        </w:sectPr>
      </w:pPr>
    </w:p>
    <w:p w:rsidR="00647D81" w:rsidRPr="00A929CE" w:rsidRDefault="002431B0" w:rsidP="00A929CE">
      <w:pPr>
        <w:pStyle w:val="Titre1"/>
        <w:spacing w:line="360" w:lineRule="auto"/>
        <w:jc w:val="both"/>
        <w:rPr>
          <w:rFonts w:asciiTheme="minorHAnsi" w:hAnsiTheme="minorHAnsi" w:cstheme="minorHAnsi"/>
          <w:sz w:val="24"/>
          <w:szCs w:val="24"/>
        </w:rPr>
      </w:pPr>
      <w:bookmarkStart w:id="89" w:name="_Toc536448615"/>
      <w:r w:rsidRPr="00A929CE">
        <w:rPr>
          <w:rFonts w:asciiTheme="minorHAnsi" w:hAnsiTheme="minorHAnsi" w:cstheme="minorHAnsi"/>
          <w:sz w:val="24"/>
          <w:szCs w:val="24"/>
        </w:rPr>
        <w:t>ANNEXES</w:t>
      </w:r>
      <w:bookmarkEnd w:id="89"/>
    </w:p>
    <w:p w:rsidR="0020415B" w:rsidRPr="00A929CE" w:rsidRDefault="0020415B" w:rsidP="00A929CE">
      <w:pPr>
        <w:pStyle w:val="BodyText"/>
        <w:spacing w:line="360" w:lineRule="auto"/>
        <w:rPr>
          <w:rFonts w:asciiTheme="minorHAnsi" w:hAnsiTheme="minorHAnsi"/>
          <w:sz w:val="24"/>
          <w:szCs w:val="24"/>
        </w:rPr>
        <w:sectPr w:rsidR="0020415B" w:rsidRPr="00A929CE">
          <w:pgSz w:w="11906" w:h="16838"/>
          <w:pgMar w:top="1417" w:right="1417" w:bottom="1417" w:left="1417" w:header="708" w:footer="708" w:gutter="0"/>
          <w:cols w:space="708"/>
          <w:docGrid w:linePitch="360"/>
        </w:sectPr>
      </w:pPr>
    </w:p>
    <w:p w:rsidR="0020415B" w:rsidRPr="00A929CE" w:rsidRDefault="0020415B" w:rsidP="00A929CE">
      <w:pPr>
        <w:pStyle w:val="Titre2"/>
        <w:spacing w:line="360" w:lineRule="auto"/>
        <w:rPr>
          <w:rFonts w:asciiTheme="minorHAnsi" w:hAnsiTheme="minorHAnsi"/>
          <w:szCs w:val="24"/>
        </w:rPr>
      </w:pPr>
      <w:bookmarkStart w:id="90" w:name="_Toc536448616"/>
      <w:r w:rsidRPr="00A929CE">
        <w:rPr>
          <w:rFonts w:asciiTheme="minorHAnsi" w:hAnsiTheme="minorHAnsi"/>
          <w:szCs w:val="24"/>
        </w:rPr>
        <w:t>Annexe 1 : Guide entretien PTF</w:t>
      </w:r>
      <w:bookmarkEnd w:id="90"/>
    </w:p>
    <w:p w:rsidR="0020415B" w:rsidRPr="001754BB" w:rsidRDefault="0020415B" w:rsidP="00B8772C">
      <w:pPr>
        <w:pStyle w:val="Titre"/>
        <w:spacing w:line="360" w:lineRule="auto"/>
        <w:jc w:val="both"/>
        <w:rPr>
          <w:rFonts w:asciiTheme="minorHAnsi" w:hAnsiTheme="minorHAnsi"/>
          <w:sz w:val="24"/>
          <w:szCs w:val="24"/>
        </w:rPr>
      </w:pPr>
      <w:r w:rsidRPr="00B8772C">
        <w:rPr>
          <w:rFonts w:asciiTheme="minorHAnsi" w:hAnsiTheme="minorHAnsi"/>
          <w:sz w:val="24"/>
          <w:szCs w:val="24"/>
        </w:rPr>
        <w:t>Guide Entretien PTF dans le cadre de la révision de la PNA</w:t>
      </w:r>
    </w:p>
    <w:p w:rsidR="0020415B" w:rsidRPr="001754BB" w:rsidRDefault="0020415B" w:rsidP="00B8772C">
      <w:pPr>
        <w:spacing w:line="360" w:lineRule="auto"/>
        <w:jc w:val="both"/>
        <w:rPr>
          <w:rFonts w:asciiTheme="minorHAnsi" w:hAnsiTheme="minorHAnsi" w:cstheme="minorHAnsi"/>
          <w:color w:val="000000" w:themeColor="text1"/>
          <w:sz w:val="24"/>
          <w:szCs w:val="24"/>
        </w:rPr>
      </w:pPr>
      <w:r w:rsidRPr="001754BB">
        <w:rPr>
          <w:rFonts w:asciiTheme="minorHAnsi" w:hAnsiTheme="minorHAnsi" w:cstheme="minorHAnsi"/>
          <w:color w:val="000000" w:themeColor="text1"/>
          <w:sz w:val="24"/>
          <w:szCs w:val="24"/>
        </w:rPr>
        <w:t>Introduction : La PNA nécessite une actualisation</w:t>
      </w:r>
    </w:p>
    <w:p w:rsidR="0020415B" w:rsidRPr="00BC7FF5" w:rsidRDefault="0020415B" w:rsidP="001754BB">
      <w:pPr>
        <w:spacing w:line="360" w:lineRule="auto"/>
        <w:jc w:val="both"/>
        <w:rPr>
          <w:rFonts w:asciiTheme="minorHAnsi" w:hAnsiTheme="minorHAnsi" w:cstheme="minorHAnsi"/>
          <w:color w:val="000000" w:themeColor="text1"/>
          <w:sz w:val="24"/>
          <w:szCs w:val="24"/>
        </w:rPr>
      </w:pPr>
    </w:p>
    <w:p w:rsidR="0020415B" w:rsidRPr="00112EE9" w:rsidRDefault="0020415B" w:rsidP="001754BB">
      <w:pPr>
        <w:pStyle w:val="Paragraphedeliste"/>
        <w:numPr>
          <w:ilvl w:val="0"/>
          <w:numId w:val="52"/>
        </w:numPr>
        <w:spacing w:line="360" w:lineRule="auto"/>
        <w:contextualSpacing w:val="0"/>
        <w:jc w:val="both"/>
        <w:rPr>
          <w:rFonts w:asciiTheme="minorHAnsi" w:hAnsiTheme="minorHAnsi" w:cstheme="minorHAnsi"/>
          <w:color w:val="000000" w:themeColor="text1"/>
          <w:sz w:val="24"/>
          <w:szCs w:val="24"/>
        </w:rPr>
      </w:pPr>
      <w:r w:rsidRPr="00112EE9">
        <w:rPr>
          <w:rFonts w:asciiTheme="minorHAnsi" w:hAnsiTheme="minorHAnsi" w:cstheme="minorHAnsi"/>
          <w:color w:val="000000" w:themeColor="text1"/>
          <w:sz w:val="24"/>
          <w:szCs w:val="24"/>
        </w:rPr>
        <w:t>D’une manière ramassée, comment qualifierez-vous la situation de l’assainissement au Mali, pris par volet (déchets solides, liquides, pluviales, spéciaux et la question de transfert des compétences)</w:t>
      </w:r>
    </w:p>
    <w:p w:rsidR="0020415B" w:rsidRPr="00D863B8" w:rsidRDefault="0020415B" w:rsidP="00BC7FF5">
      <w:pPr>
        <w:pStyle w:val="Paragraphedeliste"/>
        <w:numPr>
          <w:ilvl w:val="0"/>
          <w:numId w:val="52"/>
        </w:numPr>
        <w:spacing w:line="360" w:lineRule="auto"/>
        <w:contextualSpacing w:val="0"/>
        <w:jc w:val="both"/>
        <w:rPr>
          <w:rFonts w:asciiTheme="minorHAnsi" w:hAnsiTheme="minorHAnsi" w:cstheme="minorHAnsi"/>
          <w:color w:val="000000" w:themeColor="text1"/>
          <w:sz w:val="24"/>
          <w:szCs w:val="24"/>
        </w:rPr>
      </w:pPr>
      <w:r w:rsidRPr="00112EE9">
        <w:rPr>
          <w:rFonts w:asciiTheme="minorHAnsi" w:hAnsiTheme="minorHAnsi" w:cstheme="minorHAnsi"/>
          <w:color w:val="000000" w:themeColor="text1"/>
          <w:sz w:val="24"/>
          <w:szCs w:val="24"/>
        </w:rPr>
        <w:t xml:space="preserve">Que pensez-vous de la gouvernance du secteur Eau-Assainissement et particulièrement de l’assainissement ? </w:t>
      </w:r>
      <w:r w:rsidRPr="00D863B8">
        <w:rPr>
          <w:rFonts w:asciiTheme="minorHAnsi" w:hAnsiTheme="minorHAnsi" w:cstheme="minorHAnsi"/>
          <w:color w:val="000000" w:themeColor="text1"/>
          <w:sz w:val="24"/>
          <w:szCs w:val="24"/>
          <w:u w:val="single"/>
        </w:rPr>
        <w:t>Question subsidiaire</w:t>
      </w:r>
      <w:r w:rsidRPr="00D863B8">
        <w:rPr>
          <w:rFonts w:asciiTheme="minorHAnsi" w:hAnsiTheme="minorHAnsi" w:cstheme="minorHAnsi"/>
          <w:color w:val="000000" w:themeColor="text1"/>
          <w:sz w:val="24"/>
          <w:szCs w:val="24"/>
        </w:rPr>
        <w:t> : Quels sont les défis de la gouvernance du sous-secteur de l’assainissement</w:t>
      </w:r>
    </w:p>
    <w:p w:rsidR="0020415B" w:rsidRPr="00A929CE" w:rsidRDefault="0020415B" w:rsidP="00112EE9">
      <w:pPr>
        <w:pStyle w:val="Paragraphedeliste"/>
        <w:numPr>
          <w:ilvl w:val="0"/>
          <w:numId w:val="52"/>
        </w:numPr>
        <w:spacing w:line="360" w:lineRule="auto"/>
        <w:contextualSpacing w:val="0"/>
        <w:jc w:val="both"/>
        <w:rPr>
          <w:rFonts w:asciiTheme="minorHAnsi" w:hAnsiTheme="minorHAnsi" w:cstheme="minorHAnsi"/>
          <w:color w:val="000000" w:themeColor="text1"/>
          <w:sz w:val="24"/>
          <w:szCs w:val="24"/>
          <w:lang w:eastAsia="en-US"/>
        </w:rPr>
      </w:pPr>
      <w:r w:rsidRPr="00A929CE">
        <w:rPr>
          <w:rFonts w:asciiTheme="minorHAnsi" w:hAnsiTheme="minorHAnsi" w:cstheme="minorHAnsi"/>
          <w:color w:val="000000" w:themeColor="text1"/>
          <w:sz w:val="24"/>
          <w:szCs w:val="24"/>
          <w:lang w:eastAsia="en-US"/>
        </w:rPr>
        <w:t>Quelles réformes pensez-vous qu’on devrait mener pour un meilleur assainissement au Mali ?</w:t>
      </w:r>
    </w:p>
    <w:p w:rsidR="0020415B" w:rsidRPr="00A929CE" w:rsidRDefault="0020415B" w:rsidP="00112EE9">
      <w:pPr>
        <w:pStyle w:val="Paragraphedeliste"/>
        <w:numPr>
          <w:ilvl w:val="0"/>
          <w:numId w:val="52"/>
        </w:numPr>
        <w:spacing w:line="360" w:lineRule="auto"/>
        <w:contextualSpacing w:val="0"/>
        <w:jc w:val="both"/>
        <w:rPr>
          <w:rFonts w:asciiTheme="minorHAnsi" w:hAnsiTheme="minorHAnsi" w:cstheme="minorHAnsi"/>
          <w:color w:val="000000" w:themeColor="text1"/>
          <w:sz w:val="24"/>
          <w:szCs w:val="24"/>
          <w:lang w:eastAsia="en-US"/>
        </w:rPr>
      </w:pPr>
      <w:r w:rsidRPr="00A929CE">
        <w:rPr>
          <w:rFonts w:asciiTheme="minorHAnsi" w:hAnsiTheme="minorHAnsi" w:cstheme="minorHAnsi"/>
          <w:color w:val="000000" w:themeColor="text1"/>
          <w:sz w:val="24"/>
          <w:szCs w:val="24"/>
          <w:lang w:eastAsia="en-US"/>
        </w:rPr>
        <w:t>Pensez-vous que la PNA a été suffisamment mise en œuvre ? sinon qu’elles ont les lacunes dans la mise en œuvre ?</w:t>
      </w:r>
    </w:p>
    <w:p w:rsidR="0020415B" w:rsidRPr="00A929CE" w:rsidRDefault="0020415B" w:rsidP="00A929CE">
      <w:pPr>
        <w:pStyle w:val="Paragraphedeliste"/>
        <w:numPr>
          <w:ilvl w:val="0"/>
          <w:numId w:val="52"/>
        </w:numPr>
        <w:spacing w:line="360" w:lineRule="auto"/>
        <w:contextualSpacing w:val="0"/>
        <w:jc w:val="both"/>
        <w:rPr>
          <w:rFonts w:asciiTheme="minorHAnsi" w:hAnsiTheme="minorHAnsi" w:cstheme="minorHAnsi"/>
          <w:color w:val="000000" w:themeColor="text1"/>
          <w:sz w:val="24"/>
          <w:szCs w:val="24"/>
          <w:lang w:eastAsia="en-US"/>
        </w:rPr>
      </w:pPr>
      <w:r w:rsidRPr="00A929CE">
        <w:rPr>
          <w:rFonts w:asciiTheme="minorHAnsi" w:hAnsiTheme="minorHAnsi" w:cstheme="minorHAnsi"/>
          <w:color w:val="000000" w:themeColor="text1"/>
          <w:sz w:val="24"/>
          <w:szCs w:val="24"/>
          <w:lang w:eastAsia="en-US"/>
        </w:rPr>
        <w:t>Dans l’optique de la présente révision, sur quoi devrions-nous mettre l’accent en termes de volets d’assainissement ou d’aspects institutionnels ?</w:t>
      </w:r>
    </w:p>
    <w:p w:rsidR="0020415B" w:rsidRPr="00A929CE" w:rsidRDefault="0020415B" w:rsidP="00A929CE">
      <w:pPr>
        <w:pStyle w:val="Paragraphedeliste"/>
        <w:numPr>
          <w:ilvl w:val="0"/>
          <w:numId w:val="52"/>
        </w:numPr>
        <w:spacing w:line="360" w:lineRule="auto"/>
        <w:contextualSpacing w:val="0"/>
        <w:jc w:val="both"/>
        <w:rPr>
          <w:rFonts w:asciiTheme="minorHAnsi" w:hAnsiTheme="minorHAnsi" w:cstheme="minorHAnsi"/>
          <w:color w:val="000000" w:themeColor="text1"/>
          <w:sz w:val="24"/>
          <w:szCs w:val="24"/>
          <w:lang w:eastAsia="en-US"/>
        </w:rPr>
      </w:pPr>
      <w:r w:rsidRPr="00A929CE">
        <w:rPr>
          <w:rFonts w:asciiTheme="minorHAnsi" w:hAnsiTheme="minorHAnsi" w:cstheme="minorHAnsi"/>
          <w:color w:val="000000" w:themeColor="text1"/>
          <w:sz w:val="24"/>
          <w:szCs w:val="24"/>
          <w:lang w:eastAsia="en-US"/>
        </w:rPr>
        <w:t>De quelles compétences a-t-on actuellement besoin dans le sous-secteur de l’assainissement au Mali ?</w:t>
      </w:r>
    </w:p>
    <w:p w:rsidR="0020415B" w:rsidRPr="00A929CE" w:rsidRDefault="0020415B" w:rsidP="00A929CE">
      <w:pPr>
        <w:pStyle w:val="Paragraphedeliste"/>
        <w:numPr>
          <w:ilvl w:val="0"/>
          <w:numId w:val="52"/>
        </w:numPr>
        <w:spacing w:line="360" w:lineRule="auto"/>
        <w:contextualSpacing w:val="0"/>
        <w:jc w:val="both"/>
        <w:rPr>
          <w:rFonts w:asciiTheme="minorHAnsi" w:hAnsiTheme="minorHAnsi" w:cstheme="minorHAnsi"/>
          <w:color w:val="000000" w:themeColor="text1"/>
          <w:sz w:val="24"/>
          <w:szCs w:val="24"/>
          <w:lang w:eastAsia="en-US"/>
        </w:rPr>
      </w:pPr>
      <w:r w:rsidRPr="00A929CE">
        <w:rPr>
          <w:rFonts w:asciiTheme="minorHAnsi" w:hAnsiTheme="minorHAnsi" w:cstheme="minorHAnsi"/>
          <w:color w:val="000000" w:themeColor="text1"/>
          <w:sz w:val="24"/>
          <w:szCs w:val="24"/>
          <w:lang w:eastAsia="en-US"/>
        </w:rPr>
        <w:t>Comment voyez-vous dans les grandes lignes, la politique de financement de l’assainissement au Mali ?</w:t>
      </w:r>
    </w:p>
    <w:p w:rsidR="0020415B" w:rsidRPr="00A929CE" w:rsidRDefault="0020415B" w:rsidP="00A929CE">
      <w:pPr>
        <w:pStyle w:val="Paragraphedeliste"/>
        <w:numPr>
          <w:ilvl w:val="0"/>
          <w:numId w:val="52"/>
        </w:numPr>
        <w:spacing w:line="360" w:lineRule="auto"/>
        <w:contextualSpacing w:val="0"/>
        <w:jc w:val="both"/>
        <w:rPr>
          <w:rFonts w:asciiTheme="minorHAnsi" w:hAnsiTheme="minorHAnsi" w:cstheme="minorHAnsi"/>
          <w:sz w:val="24"/>
          <w:szCs w:val="24"/>
        </w:rPr>
      </w:pPr>
      <w:r w:rsidRPr="00A929CE">
        <w:rPr>
          <w:rFonts w:asciiTheme="minorHAnsi" w:hAnsiTheme="minorHAnsi" w:cstheme="minorHAnsi"/>
          <w:sz w:val="24"/>
          <w:szCs w:val="24"/>
        </w:rPr>
        <w:t>Comment mettre en œuvre d’une manière optimale les compétences transférées aux communes en matière d’eau et Assainissement ?</w:t>
      </w:r>
    </w:p>
    <w:p w:rsidR="0020415B" w:rsidRPr="00A929CE" w:rsidRDefault="0020415B" w:rsidP="00A929CE">
      <w:pPr>
        <w:pStyle w:val="Paragraphedeliste"/>
        <w:numPr>
          <w:ilvl w:val="0"/>
          <w:numId w:val="52"/>
        </w:numPr>
        <w:spacing w:line="360" w:lineRule="auto"/>
        <w:contextualSpacing w:val="0"/>
        <w:jc w:val="both"/>
        <w:rPr>
          <w:rFonts w:asciiTheme="minorHAnsi" w:hAnsiTheme="minorHAnsi" w:cstheme="minorHAnsi"/>
          <w:sz w:val="24"/>
          <w:szCs w:val="24"/>
        </w:rPr>
      </w:pPr>
      <w:r w:rsidRPr="00A929CE">
        <w:rPr>
          <w:rFonts w:asciiTheme="minorHAnsi" w:hAnsiTheme="minorHAnsi" w:cstheme="minorHAnsi"/>
          <w:sz w:val="24"/>
          <w:szCs w:val="24"/>
        </w:rPr>
        <w:t>Comment appuyer la mise en œuvre adéquate de cette maîtrise d’ouvrage ?</w:t>
      </w:r>
    </w:p>
    <w:p w:rsidR="0020415B" w:rsidRPr="00A929CE" w:rsidRDefault="0020415B" w:rsidP="00A929CE">
      <w:pPr>
        <w:pStyle w:val="Paragraphedeliste"/>
        <w:numPr>
          <w:ilvl w:val="0"/>
          <w:numId w:val="52"/>
        </w:numPr>
        <w:spacing w:line="360" w:lineRule="auto"/>
        <w:contextualSpacing w:val="0"/>
        <w:jc w:val="both"/>
        <w:rPr>
          <w:rFonts w:asciiTheme="minorHAnsi" w:hAnsiTheme="minorHAnsi" w:cstheme="minorHAnsi"/>
          <w:sz w:val="24"/>
          <w:szCs w:val="24"/>
        </w:rPr>
      </w:pPr>
      <w:r w:rsidRPr="00A929CE">
        <w:rPr>
          <w:rFonts w:asciiTheme="minorHAnsi" w:hAnsiTheme="minorHAnsi" w:cstheme="minorHAnsi"/>
          <w:sz w:val="24"/>
          <w:szCs w:val="24"/>
        </w:rPr>
        <w:t>Que pensez-vous de l’ancrage institutionnel du secteur Eau-Assainissement actuel du Mali ?</w:t>
      </w:r>
    </w:p>
    <w:p w:rsidR="0020415B" w:rsidRPr="00A929CE" w:rsidRDefault="0020415B" w:rsidP="00A929CE">
      <w:pPr>
        <w:pStyle w:val="Paragraphedeliste"/>
        <w:numPr>
          <w:ilvl w:val="0"/>
          <w:numId w:val="52"/>
        </w:numPr>
        <w:spacing w:line="360" w:lineRule="auto"/>
        <w:contextualSpacing w:val="0"/>
        <w:jc w:val="both"/>
        <w:rPr>
          <w:rFonts w:asciiTheme="minorHAnsi" w:hAnsiTheme="minorHAnsi" w:cstheme="minorHAnsi"/>
          <w:sz w:val="24"/>
          <w:szCs w:val="24"/>
        </w:rPr>
      </w:pPr>
      <w:r w:rsidRPr="00A929CE">
        <w:rPr>
          <w:rFonts w:asciiTheme="minorHAnsi" w:hAnsiTheme="minorHAnsi" w:cstheme="minorHAnsi"/>
          <w:sz w:val="24"/>
          <w:szCs w:val="24"/>
        </w:rPr>
        <w:t>Qu’elles peuvent être à votre avis les éléments d’une vision nationale de l’assainissement à l’horizon 2030 et en lien avec les ODD ?</w:t>
      </w:r>
    </w:p>
    <w:p w:rsidR="0020415B" w:rsidRPr="00A929CE" w:rsidRDefault="0020415B" w:rsidP="00A929CE">
      <w:pPr>
        <w:pStyle w:val="Titre1"/>
        <w:numPr>
          <w:ilvl w:val="0"/>
          <w:numId w:val="0"/>
        </w:numPr>
        <w:spacing w:line="360" w:lineRule="auto"/>
        <w:ind w:left="432" w:hanging="432"/>
        <w:jc w:val="both"/>
        <w:rPr>
          <w:rFonts w:asciiTheme="minorHAnsi" w:hAnsiTheme="minorHAnsi" w:cstheme="minorHAnsi"/>
          <w:sz w:val="24"/>
          <w:szCs w:val="24"/>
        </w:rPr>
      </w:pPr>
    </w:p>
    <w:p w:rsidR="0020415B" w:rsidRPr="00A929CE" w:rsidRDefault="0020415B" w:rsidP="00A929CE">
      <w:pPr>
        <w:spacing w:line="360" w:lineRule="auto"/>
        <w:jc w:val="both"/>
        <w:rPr>
          <w:rFonts w:asciiTheme="minorHAnsi" w:hAnsiTheme="minorHAnsi" w:cstheme="minorHAnsi"/>
          <w:sz w:val="24"/>
          <w:szCs w:val="24"/>
        </w:rPr>
        <w:sectPr w:rsidR="0020415B" w:rsidRPr="00A929CE">
          <w:pgSz w:w="11906" w:h="16838"/>
          <w:pgMar w:top="1417" w:right="1417" w:bottom="1417" w:left="1417" w:header="708" w:footer="708" w:gutter="0"/>
          <w:cols w:space="708"/>
          <w:docGrid w:linePitch="360"/>
        </w:sectPr>
      </w:pPr>
    </w:p>
    <w:p w:rsidR="00A32148" w:rsidRPr="00A929CE" w:rsidRDefault="0020415B" w:rsidP="00A929CE">
      <w:pPr>
        <w:pStyle w:val="Titre2"/>
        <w:spacing w:line="360" w:lineRule="auto"/>
        <w:rPr>
          <w:rFonts w:asciiTheme="minorHAnsi" w:hAnsiTheme="minorHAnsi"/>
          <w:szCs w:val="24"/>
        </w:rPr>
      </w:pPr>
      <w:bookmarkStart w:id="91" w:name="_Toc536448617"/>
      <w:r w:rsidRPr="00A929CE">
        <w:rPr>
          <w:rFonts w:asciiTheme="minorHAnsi" w:hAnsiTheme="minorHAnsi"/>
          <w:szCs w:val="24"/>
        </w:rPr>
        <w:t xml:space="preserve">Annexe </w:t>
      </w:r>
      <w:r w:rsidR="00A32148" w:rsidRPr="00A929CE">
        <w:rPr>
          <w:rFonts w:asciiTheme="minorHAnsi" w:hAnsiTheme="minorHAnsi"/>
          <w:szCs w:val="24"/>
        </w:rPr>
        <w:t>2 Guide d’entretien pour la DNACPN</w:t>
      </w:r>
      <w:bookmarkEnd w:id="91"/>
    </w:p>
    <w:p w:rsidR="00647D81" w:rsidRPr="00A929CE" w:rsidRDefault="00647D81" w:rsidP="00A929CE">
      <w:pPr>
        <w:pStyle w:val="BodyHdtxt"/>
        <w:spacing w:line="360" w:lineRule="auto"/>
        <w:rPr>
          <w:rFonts w:asciiTheme="minorHAnsi" w:hAnsiTheme="minorHAnsi"/>
          <w:sz w:val="24"/>
          <w:szCs w:val="24"/>
        </w:rPr>
      </w:pPr>
    </w:p>
    <w:p w:rsidR="00AE5996" w:rsidRPr="001754BB" w:rsidRDefault="00AE5996" w:rsidP="00B8772C">
      <w:pPr>
        <w:pStyle w:val="Paragraphedeliste"/>
        <w:numPr>
          <w:ilvl w:val="0"/>
          <w:numId w:val="53"/>
        </w:numPr>
        <w:spacing w:after="160" w:line="360" w:lineRule="auto"/>
        <w:jc w:val="both"/>
        <w:rPr>
          <w:rFonts w:asciiTheme="minorHAnsi" w:hAnsiTheme="minorHAnsi"/>
          <w:sz w:val="24"/>
          <w:szCs w:val="24"/>
        </w:rPr>
      </w:pPr>
      <w:r w:rsidRPr="00B8772C">
        <w:rPr>
          <w:rFonts w:asciiTheme="minorHAnsi" w:hAnsiTheme="minorHAnsi"/>
          <w:sz w:val="24"/>
          <w:szCs w:val="24"/>
        </w:rPr>
        <w:t>Quel a été le processus de mise en œuvre de la PNA et de ses différentes stratégies ?</w:t>
      </w:r>
    </w:p>
    <w:p w:rsidR="00AE5996" w:rsidRPr="001754BB" w:rsidRDefault="00AE5996" w:rsidP="00B8772C">
      <w:pPr>
        <w:pStyle w:val="Paragraphedeliste"/>
        <w:numPr>
          <w:ilvl w:val="0"/>
          <w:numId w:val="53"/>
        </w:numPr>
        <w:spacing w:after="160" w:line="360" w:lineRule="auto"/>
        <w:jc w:val="both"/>
        <w:rPr>
          <w:rFonts w:asciiTheme="minorHAnsi" w:hAnsiTheme="minorHAnsi"/>
          <w:sz w:val="24"/>
          <w:szCs w:val="24"/>
        </w:rPr>
      </w:pPr>
      <w:r w:rsidRPr="001754BB">
        <w:rPr>
          <w:rFonts w:asciiTheme="minorHAnsi" w:hAnsiTheme="minorHAnsi"/>
          <w:sz w:val="24"/>
          <w:szCs w:val="24"/>
        </w:rPr>
        <w:t>Les plans d’actions des différentes stratégies associés ont –ils été validés ?</w:t>
      </w:r>
    </w:p>
    <w:p w:rsidR="00AE5996" w:rsidRPr="0022409F" w:rsidRDefault="00AE5996" w:rsidP="001754BB">
      <w:pPr>
        <w:pStyle w:val="Paragraphedeliste"/>
        <w:numPr>
          <w:ilvl w:val="0"/>
          <w:numId w:val="53"/>
        </w:numPr>
        <w:spacing w:after="160" w:line="360" w:lineRule="auto"/>
        <w:jc w:val="both"/>
        <w:rPr>
          <w:rFonts w:asciiTheme="minorHAnsi" w:hAnsiTheme="minorHAnsi"/>
          <w:sz w:val="24"/>
          <w:szCs w:val="24"/>
        </w:rPr>
      </w:pPr>
      <w:r w:rsidRPr="00BC7FF5">
        <w:rPr>
          <w:rFonts w:asciiTheme="minorHAnsi" w:hAnsiTheme="minorHAnsi"/>
          <w:sz w:val="24"/>
          <w:szCs w:val="24"/>
        </w:rPr>
        <w:t>Quels sont à votre avis, les succès enregist</w:t>
      </w:r>
      <w:r w:rsidRPr="0022409F">
        <w:rPr>
          <w:rFonts w:asciiTheme="minorHAnsi" w:hAnsiTheme="minorHAnsi"/>
          <w:sz w:val="24"/>
          <w:szCs w:val="24"/>
        </w:rPr>
        <w:t>rés dans le cadre de la mise en œuvre de la PNA et respectivement des différentes stratégies ? (Prendre les stratégies une à une)</w:t>
      </w:r>
    </w:p>
    <w:p w:rsidR="00AE5996" w:rsidRPr="00112EE9" w:rsidRDefault="00AE5996" w:rsidP="001754BB">
      <w:pPr>
        <w:pStyle w:val="Paragraphedeliste"/>
        <w:numPr>
          <w:ilvl w:val="0"/>
          <w:numId w:val="53"/>
        </w:numPr>
        <w:spacing w:after="160" w:line="360" w:lineRule="auto"/>
        <w:jc w:val="both"/>
        <w:rPr>
          <w:rFonts w:asciiTheme="minorHAnsi" w:hAnsiTheme="minorHAnsi"/>
          <w:sz w:val="24"/>
          <w:szCs w:val="24"/>
        </w:rPr>
      </w:pPr>
      <w:r w:rsidRPr="00112EE9">
        <w:rPr>
          <w:rFonts w:asciiTheme="minorHAnsi" w:hAnsiTheme="minorHAnsi"/>
          <w:sz w:val="24"/>
          <w:szCs w:val="24"/>
        </w:rPr>
        <w:t>Quels ont été les échecs ? (Prendre les stratégies une à une)</w:t>
      </w:r>
    </w:p>
    <w:p w:rsidR="00AE5996" w:rsidRPr="00D863B8" w:rsidRDefault="00AE5996" w:rsidP="00BC7FF5">
      <w:pPr>
        <w:pStyle w:val="Paragraphedeliste"/>
        <w:numPr>
          <w:ilvl w:val="0"/>
          <w:numId w:val="53"/>
        </w:numPr>
        <w:spacing w:after="160" w:line="360" w:lineRule="auto"/>
        <w:jc w:val="both"/>
        <w:rPr>
          <w:rFonts w:asciiTheme="minorHAnsi" w:hAnsiTheme="minorHAnsi"/>
          <w:sz w:val="24"/>
          <w:szCs w:val="24"/>
        </w:rPr>
      </w:pPr>
      <w:r w:rsidRPr="00112EE9">
        <w:rPr>
          <w:rFonts w:asciiTheme="minorHAnsi" w:hAnsiTheme="minorHAnsi"/>
          <w:sz w:val="24"/>
          <w:szCs w:val="24"/>
        </w:rPr>
        <w:t>Quels ont été les opportunités qui se sont présentées et qu’on a</w:t>
      </w:r>
      <w:r w:rsidRPr="00D863B8">
        <w:rPr>
          <w:rFonts w:asciiTheme="minorHAnsi" w:hAnsiTheme="minorHAnsi"/>
          <w:sz w:val="24"/>
          <w:szCs w:val="24"/>
        </w:rPr>
        <w:t xml:space="preserve"> exploité ou pas dans la mise en œuvre de la PNA et de ses stratégies associées ? (Prendre les stratégies une à une)</w:t>
      </w:r>
    </w:p>
    <w:p w:rsidR="00AE5996" w:rsidRPr="00A929CE" w:rsidRDefault="00AE5996" w:rsidP="00112EE9">
      <w:pPr>
        <w:pStyle w:val="Paragraphedeliste"/>
        <w:numPr>
          <w:ilvl w:val="0"/>
          <w:numId w:val="53"/>
        </w:numPr>
        <w:spacing w:after="160" w:line="360" w:lineRule="auto"/>
        <w:jc w:val="both"/>
        <w:rPr>
          <w:rFonts w:asciiTheme="minorHAnsi" w:hAnsiTheme="minorHAnsi"/>
          <w:sz w:val="24"/>
          <w:szCs w:val="24"/>
        </w:rPr>
      </w:pPr>
      <w:r w:rsidRPr="00A929CE">
        <w:rPr>
          <w:rFonts w:asciiTheme="minorHAnsi" w:hAnsiTheme="minorHAnsi"/>
          <w:sz w:val="24"/>
          <w:szCs w:val="24"/>
        </w:rPr>
        <w:t>Qu’est ce qui à entraver la mise en œuvre de la PNA et de ses stratégies associées ? (Prendre les stratégies une à une)</w:t>
      </w:r>
    </w:p>
    <w:p w:rsidR="00AE5996" w:rsidRPr="00A929CE" w:rsidRDefault="00AE5996" w:rsidP="00112EE9">
      <w:pPr>
        <w:pStyle w:val="Paragraphedeliste"/>
        <w:numPr>
          <w:ilvl w:val="0"/>
          <w:numId w:val="53"/>
        </w:numPr>
        <w:spacing w:after="160" w:line="360" w:lineRule="auto"/>
        <w:jc w:val="both"/>
        <w:rPr>
          <w:rFonts w:asciiTheme="minorHAnsi" w:hAnsiTheme="minorHAnsi"/>
          <w:sz w:val="24"/>
          <w:szCs w:val="24"/>
        </w:rPr>
      </w:pPr>
      <w:r w:rsidRPr="00A929CE">
        <w:rPr>
          <w:rFonts w:asciiTheme="minorHAnsi" w:hAnsiTheme="minorHAnsi"/>
          <w:sz w:val="24"/>
          <w:szCs w:val="24"/>
        </w:rPr>
        <w:t>Quelles peuvent être à votre avis, les améliorations à introduire dans la PNA_Horizon 2030 et ses stratégies associées ?</w:t>
      </w:r>
    </w:p>
    <w:p w:rsidR="00AE5996" w:rsidRPr="00A929CE" w:rsidRDefault="00AE5996" w:rsidP="00A929CE">
      <w:pPr>
        <w:pStyle w:val="Paragraphedeliste"/>
        <w:numPr>
          <w:ilvl w:val="0"/>
          <w:numId w:val="53"/>
        </w:numPr>
        <w:spacing w:after="160" w:line="360" w:lineRule="auto"/>
        <w:jc w:val="both"/>
        <w:rPr>
          <w:rFonts w:asciiTheme="minorHAnsi" w:hAnsiTheme="minorHAnsi"/>
          <w:sz w:val="24"/>
          <w:szCs w:val="24"/>
        </w:rPr>
      </w:pPr>
      <w:r w:rsidRPr="00A929CE">
        <w:rPr>
          <w:rFonts w:asciiTheme="minorHAnsi" w:hAnsiTheme="minorHAnsi"/>
          <w:sz w:val="24"/>
          <w:szCs w:val="24"/>
        </w:rPr>
        <w:t>Que pensez-vous des différents principes qui gouvernent la PNA et sa mise en œuvre ?</w:t>
      </w:r>
    </w:p>
    <w:p w:rsidR="00AE5996" w:rsidRPr="00A929CE" w:rsidRDefault="00AE5996" w:rsidP="00A929CE">
      <w:pPr>
        <w:pStyle w:val="Paragraphedeliste"/>
        <w:numPr>
          <w:ilvl w:val="0"/>
          <w:numId w:val="53"/>
        </w:numPr>
        <w:spacing w:after="160" w:line="360" w:lineRule="auto"/>
        <w:jc w:val="both"/>
        <w:rPr>
          <w:rFonts w:asciiTheme="minorHAnsi" w:hAnsiTheme="minorHAnsi"/>
          <w:sz w:val="24"/>
          <w:szCs w:val="24"/>
        </w:rPr>
      </w:pPr>
      <w:r w:rsidRPr="00A929CE">
        <w:rPr>
          <w:rFonts w:asciiTheme="minorHAnsi" w:hAnsiTheme="minorHAnsi"/>
          <w:sz w:val="24"/>
          <w:szCs w:val="24"/>
        </w:rPr>
        <w:t>Quel a été le processus de suivi – évaluation de la PNA et de ses stratégies associées ?</w:t>
      </w:r>
    </w:p>
    <w:p w:rsidR="00AE5996" w:rsidRPr="00A929CE" w:rsidRDefault="00AE5996" w:rsidP="00A929CE">
      <w:pPr>
        <w:spacing w:line="360" w:lineRule="auto"/>
        <w:jc w:val="both"/>
        <w:rPr>
          <w:rFonts w:asciiTheme="minorHAnsi" w:hAnsiTheme="minorHAnsi"/>
          <w:sz w:val="24"/>
          <w:szCs w:val="24"/>
        </w:rPr>
      </w:pPr>
    </w:p>
    <w:p w:rsidR="00AE5996" w:rsidRPr="00A929CE" w:rsidRDefault="00AE5996" w:rsidP="00A929CE">
      <w:pPr>
        <w:pStyle w:val="Paragraphedeliste"/>
        <w:numPr>
          <w:ilvl w:val="0"/>
          <w:numId w:val="53"/>
        </w:numPr>
        <w:spacing w:after="160" w:line="360" w:lineRule="auto"/>
        <w:jc w:val="both"/>
        <w:rPr>
          <w:rFonts w:asciiTheme="minorHAnsi" w:hAnsiTheme="minorHAnsi"/>
          <w:sz w:val="24"/>
          <w:szCs w:val="24"/>
        </w:rPr>
      </w:pPr>
      <w:r w:rsidRPr="00A929CE">
        <w:rPr>
          <w:rFonts w:asciiTheme="minorHAnsi" w:hAnsiTheme="minorHAnsi"/>
          <w:sz w:val="24"/>
          <w:szCs w:val="24"/>
        </w:rPr>
        <w:t>Que pensez- du cadre institutionnel dédié à l’assainissement au Mali ? Avez-vous des suggestions et propositions en la matière ? si oui, lesquelles ?</w:t>
      </w:r>
    </w:p>
    <w:p w:rsidR="00AE5996" w:rsidRPr="00A929CE" w:rsidRDefault="00AE5996" w:rsidP="00A929CE">
      <w:pPr>
        <w:spacing w:line="360" w:lineRule="auto"/>
        <w:jc w:val="both"/>
        <w:rPr>
          <w:rFonts w:asciiTheme="minorHAnsi" w:hAnsiTheme="minorHAnsi"/>
          <w:sz w:val="24"/>
          <w:szCs w:val="24"/>
        </w:rPr>
      </w:pPr>
    </w:p>
    <w:p w:rsidR="00AE5996" w:rsidRPr="00A929CE" w:rsidRDefault="00AE5996" w:rsidP="00A929CE">
      <w:pPr>
        <w:spacing w:line="360" w:lineRule="auto"/>
        <w:jc w:val="both"/>
        <w:rPr>
          <w:rFonts w:asciiTheme="minorHAnsi" w:hAnsiTheme="minorHAnsi"/>
          <w:sz w:val="24"/>
          <w:szCs w:val="24"/>
        </w:rPr>
      </w:pPr>
    </w:p>
    <w:p w:rsidR="00AE5996" w:rsidRPr="00A929CE" w:rsidRDefault="00AE5996" w:rsidP="00A929CE">
      <w:pPr>
        <w:spacing w:line="360" w:lineRule="auto"/>
        <w:jc w:val="both"/>
        <w:rPr>
          <w:rFonts w:asciiTheme="minorHAnsi" w:hAnsiTheme="minorHAnsi"/>
          <w:sz w:val="24"/>
          <w:szCs w:val="24"/>
        </w:rPr>
      </w:pPr>
    </w:p>
    <w:p w:rsidR="00E672D0" w:rsidRPr="00A929CE" w:rsidRDefault="00E672D0" w:rsidP="00A929CE">
      <w:pPr>
        <w:spacing w:line="360" w:lineRule="auto"/>
        <w:jc w:val="both"/>
        <w:rPr>
          <w:rFonts w:asciiTheme="minorHAnsi" w:hAnsiTheme="minorHAnsi" w:cstheme="minorHAnsi"/>
          <w:sz w:val="24"/>
          <w:szCs w:val="24"/>
        </w:rPr>
        <w:sectPr w:rsidR="00E672D0" w:rsidRPr="00A929CE">
          <w:pgSz w:w="11906" w:h="16838"/>
          <w:pgMar w:top="1417" w:right="1417" w:bottom="1417" w:left="1417" w:header="708" w:footer="708" w:gutter="0"/>
          <w:cols w:space="708"/>
          <w:docGrid w:linePitch="360"/>
        </w:sectPr>
      </w:pPr>
    </w:p>
    <w:p w:rsidR="00AE5996" w:rsidRPr="00A929CE" w:rsidRDefault="00E672D0" w:rsidP="00A929CE">
      <w:pPr>
        <w:pStyle w:val="Titre2"/>
        <w:spacing w:line="360" w:lineRule="auto"/>
        <w:rPr>
          <w:rFonts w:asciiTheme="minorHAnsi" w:hAnsiTheme="minorHAnsi"/>
          <w:szCs w:val="24"/>
        </w:rPr>
      </w:pPr>
      <w:bookmarkStart w:id="92" w:name="_Toc536448618"/>
      <w:r w:rsidRPr="00A929CE">
        <w:rPr>
          <w:rFonts w:asciiTheme="minorHAnsi" w:hAnsiTheme="minorHAnsi"/>
          <w:szCs w:val="24"/>
        </w:rPr>
        <w:t>Annexe 3 : TDR des groupes thématiques</w:t>
      </w:r>
      <w:bookmarkEnd w:id="92"/>
    </w:p>
    <w:p w:rsidR="00E672D0" w:rsidRPr="00B8772C" w:rsidRDefault="00E672D0" w:rsidP="00B8772C">
      <w:pPr>
        <w:spacing w:line="360" w:lineRule="auto"/>
        <w:jc w:val="both"/>
        <w:rPr>
          <w:rFonts w:asciiTheme="minorHAnsi" w:hAnsiTheme="minorHAnsi"/>
          <w:sz w:val="24"/>
          <w:szCs w:val="24"/>
        </w:rPr>
      </w:pPr>
    </w:p>
    <w:p w:rsidR="00E672D0" w:rsidRPr="001754BB" w:rsidRDefault="00E672D0" w:rsidP="00B8772C">
      <w:pPr>
        <w:spacing w:line="360" w:lineRule="auto"/>
        <w:jc w:val="both"/>
        <w:rPr>
          <w:rFonts w:asciiTheme="minorHAnsi" w:hAnsiTheme="minorHAnsi"/>
          <w:sz w:val="24"/>
          <w:szCs w:val="24"/>
        </w:rPr>
      </w:pPr>
      <w:r w:rsidRPr="001754BB">
        <w:rPr>
          <w:rFonts w:asciiTheme="minorHAnsi" w:hAnsiTheme="minorHAnsi"/>
          <w:sz w:val="24"/>
          <w:szCs w:val="24"/>
        </w:rPr>
        <w:t>Il est demandé à tous les GT ce qui suit :</w:t>
      </w:r>
    </w:p>
    <w:p w:rsidR="00E672D0" w:rsidRPr="00BC7FF5" w:rsidRDefault="00E672D0" w:rsidP="001754BB">
      <w:pPr>
        <w:pStyle w:val="Paragraphedeliste"/>
        <w:numPr>
          <w:ilvl w:val="0"/>
          <w:numId w:val="54"/>
        </w:numPr>
        <w:spacing w:after="200" w:line="360" w:lineRule="auto"/>
        <w:ind w:left="284" w:hanging="284"/>
        <w:jc w:val="both"/>
        <w:rPr>
          <w:rFonts w:asciiTheme="minorHAnsi" w:hAnsiTheme="minorHAnsi"/>
          <w:sz w:val="24"/>
          <w:szCs w:val="24"/>
        </w:rPr>
      </w:pPr>
      <w:r w:rsidRPr="00BC7FF5">
        <w:rPr>
          <w:rFonts w:asciiTheme="minorHAnsi" w:hAnsiTheme="minorHAnsi"/>
          <w:sz w:val="24"/>
          <w:szCs w:val="24"/>
        </w:rPr>
        <w:t>Sur base des critères CAD de l’évaluation que sont : la pertinence, l’efficacité, l’efficience, la durabilité, le partenariat, veuillez apprécier la mise en œuvre de la PNA en ce qui concerne :</w:t>
      </w:r>
    </w:p>
    <w:p w:rsidR="00E672D0" w:rsidRPr="00112EE9" w:rsidRDefault="00E672D0" w:rsidP="001754BB">
      <w:pPr>
        <w:pStyle w:val="Paragraphedeliste"/>
        <w:numPr>
          <w:ilvl w:val="0"/>
          <w:numId w:val="55"/>
        </w:numPr>
        <w:spacing w:after="200" w:line="360" w:lineRule="auto"/>
        <w:ind w:left="851" w:hanging="425"/>
        <w:jc w:val="both"/>
        <w:rPr>
          <w:rFonts w:asciiTheme="minorHAnsi" w:hAnsiTheme="minorHAnsi"/>
          <w:sz w:val="24"/>
          <w:szCs w:val="24"/>
        </w:rPr>
      </w:pPr>
      <w:r w:rsidRPr="00112EE9">
        <w:rPr>
          <w:rFonts w:asciiTheme="minorHAnsi" w:hAnsiTheme="minorHAnsi"/>
          <w:sz w:val="24"/>
          <w:szCs w:val="24"/>
        </w:rPr>
        <w:t>La gestion des déchets solides (GT1)</w:t>
      </w:r>
    </w:p>
    <w:p w:rsidR="00E672D0" w:rsidRPr="00D863B8" w:rsidRDefault="00E672D0" w:rsidP="00BC7FF5">
      <w:pPr>
        <w:pStyle w:val="Paragraphedeliste"/>
        <w:numPr>
          <w:ilvl w:val="0"/>
          <w:numId w:val="55"/>
        </w:numPr>
        <w:spacing w:after="200" w:line="360" w:lineRule="auto"/>
        <w:ind w:left="851" w:hanging="425"/>
        <w:jc w:val="both"/>
        <w:rPr>
          <w:rFonts w:asciiTheme="minorHAnsi" w:hAnsiTheme="minorHAnsi"/>
          <w:sz w:val="24"/>
          <w:szCs w:val="24"/>
        </w:rPr>
      </w:pPr>
      <w:r w:rsidRPr="00112EE9">
        <w:rPr>
          <w:rFonts w:asciiTheme="minorHAnsi" w:hAnsiTheme="minorHAnsi"/>
          <w:sz w:val="24"/>
          <w:szCs w:val="24"/>
        </w:rPr>
        <w:t>La gestion des eaux usé</w:t>
      </w:r>
      <w:r w:rsidRPr="00D863B8">
        <w:rPr>
          <w:rFonts w:asciiTheme="minorHAnsi" w:hAnsiTheme="minorHAnsi"/>
          <w:sz w:val="24"/>
          <w:szCs w:val="24"/>
        </w:rPr>
        <w:t>es et excréta (GT2)</w:t>
      </w:r>
    </w:p>
    <w:p w:rsidR="00E672D0" w:rsidRPr="00A929CE" w:rsidRDefault="00E672D0" w:rsidP="00112EE9">
      <w:pPr>
        <w:pStyle w:val="Paragraphedeliste"/>
        <w:numPr>
          <w:ilvl w:val="0"/>
          <w:numId w:val="55"/>
        </w:numPr>
        <w:spacing w:after="200" w:line="360" w:lineRule="auto"/>
        <w:ind w:left="851" w:hanging="425"/>
        <w:jc w:val="both"/>
        <w:rPr>
          <w:rFonts w:asciiTheme="minorHAnsi" w:hAnsiTheme="minorHAnsi"/>
          <w:sz w:val="24"/>
          <w:szCs w:val="24"/>
        </w:rPr>
      </w:pPr>
      <w:r w:rsidRPr="00A929CE">
        <w:rPr>
          <w:rFonts w:asciiTheme="minorHAnsi" w:hAnsiTheme="minorHAnsi"/>
          <w:sz w:val="24"/>
          <w:szCs w:val="24"/>
        </w:rPr>
        <w:t>La gestion des eaux pluviales (GT3)</w:t>
      </w:r>
    </w:p>
    <w:p w:rsidR="00E672D0" w:rsidRPr="00A929CE" w:rsidRDefault="00E672D0" w:rsidP="00112EE9">
      <w:pPr>
        <w:pStyle w:val="Paragraphedeliste"/>
        <w:numPr>
          <w:ilvl w:val="0"/>
          <w:numId w:val="55"/>
        </w:numPr>
        <w:spacing w:after="200" w:line="360" w:lineRule="auto"/>
        <w:ind w:left="851" w:hanging="425"/>
        <w:jc w:val="both"/>
        <w:rPr>
          <w:rFonts w:asciiTheme="minorHAnsi" w:hAnsiTheme="minorHAnsi"/>
          <w:sz w:val="24"/>
          <w:szCs w:val="24"/>
        </w:rPr>
      </w:pPr>
      <w:r w:rsidRPr="00A929CE">
        <w:rPr>
          <w:rFonts w:asciiTheme="minorHAnsi" w:hAnsiTheme="minorHAnsi"/>
          <w:sz w:val="24"/>
          <w:szCs w:val="24"/>
        </w:rPr>
        <w:t>La gestion des déchets spéciaux (GT4)</w:t>
      </w:r>
    </w:p>
    <w:p w:rsidR="00E672D0" w:rsidRPr="00A929CE" w:rsidRDefault="00E672D0" w:rsidP="00A929CE">
      <w:pPr>
        <w:pStyle w:val="Paragraphedeliste"/>
        <w:numPr>
          <w:ilvl w:val="0"/>
          <w:numId w:val="55"/>
        </w:numPr>
        <w:spacing w:after="200" w:line="360" w:lineRule="auto"/>
        <w:ind w:left="851" w:hanging="425"/>
        <w:jc w:val="both"/>
        <w:rPr>
          <w:rFonts w:asciiTheme="minorHAnsi" w:hAnsiTheme="minorHAnsi"/>
          <w:sz w:val="24"/>
          <w:szCs w:val="24"/>
        </w:rPr>
      </w:pPr>
      <w:r w:rsidRPr="00A929CE">
        <w:rPr>
          <w:rFonts w:asciiTheme="minorHAnsi" w:hAnsiTheme="minorHAnsi"/>
          <w:sz w:val="24"/>
          <w:szCs w:val="24"/>
        </w:rPr>
        <w:t>Le transfert de compétences/ Gouvernance (GT5)</w:t>
      </w:r>
    </w:p>
    <w:p w:rsidR="00E672D0" w:rsidRPr="00A929CE" w:rsidRDefault="00E672D0" w:rsidP="00A929CE">
      <w:pPr>
        <w:pStyle w:val="Paragraphedeliste"/>
        <w:numPr>
          <w:ilvl w:val="0"/>
          <w:numId w:val="54"/>
        </w:numPr>
        <w:spacing w:after="200" w:line="360" w:lineRule="auto"/>
        <w:ind w:left="284" w:hanging="284"/>
        <w:jc w:val="both"/>
        <w:rPr>
          <w:rFonts w:asciiTheme="minorHAnsi" w:hAnsiTheme="minorHAnsi"/>
          <w:sz w:val="24"/>
          <w:szCs w:val="24"/>
        </w:rPr>
      </w:pPr>
      <w:r w:rsidRPr="00A929CE">
        <w:rPr>
          <w:rFonts w:asciiTheme="minorHAnsi" w:hAnsiTheme="minorHAnsi"/>
          <w:b/>
          <w:sz w:val="24"/>
          <w:szCs w:val="24"/>
        </w:rPr>
        <w:t xml:space="preserve">A </w:t>
      </w:r>
      <w:r w:rsidRPr="00A929CE">
        <w:rPr>
          <w:rFonts w:asciiTheme="minorHAnsi" w:hAnsiTheme="minorHAnsi"/>
          <w:sz w:val="24"/>
          <w:szCs w:val="24"/>
        </w:rPr>
        <w:t>l’aide de la matrice SEPO complétez votre appréciation sur la PNA en ce qui concerne « le volet d’assainissement objet de votre GT »</w:t>
      </w:r>
    </w:p>
    <w:p w:rsidR="00E672D0" w:rsidRPr="00A929CE" w:rsidRDefault="00E672D0" w:rsidP="00A929CE">
      <w:pPr>
        <w:pStyle w:val="Paragraphedeliste"/>
        <w:numPr>
          <w:ilvl w:val="0"/>
          <w:numId w:val="54"/>
        </w:numPr>
        <w:spacing w:after="200" w:line="360" w:lineRule="auto"/>
        <w:ind w:left="284" w:hanging="284"/>
        <w:jc w:val="both"/>
        <w:rPr>
          <w:rFonts w:asciiTheme="minorHAnsi" w:hAnsiTheme="minorHAnsi"/>
          <w:sz w:val="24"/>
          <w:szCs w:val="24"/>
        </w:rPr>
      </w:pPr>
      <w:r w:rsidRPr="00A929CE">
        <w:rPr>
          <w:rFonts w:asciiTheme="minorHAnsi" w:hAnsiTheme="minorHAnsi"/>
          <w:sz w:val="24"/>
          <w:szCs w:val="24"/>
        </w:rPr>
        <w:t>Dans le cadre de la révision de la PNA et en son volet qui vous concerne quelles sont les améliorations que l’on puisse introduire ?</w:t>
      </w:r>
    </w:p>
    <w:p w:rsidR="00E672D0" w:rsidRPr="00A929CE" w:rsidRDefault="00E672D0" w:rsidP="00A929CE">
      <w:pPr>
        <w:tabs>
          <w:tab w:val="left" w:pos="2256"/>
          <w:tab w:val="center" w:pos="4536"/>
        </w:tabs>
        <w:spacing w:line="360" w:lineRule="auto"/>
        <w:jc w:val="both"/>
        <w:rPr>
          <w:rFonts w:asciiTheme="minorHAnsi" w:hAnsiTheme="minorHAnsi"/>
          <w:b/>
          <w:bCs/>
          <w:sz w:val="24"/>
          <w:szCs w:val="24"/>
        </w:rPr>
      </w:pPr>
    </w:p>
    <w:p w:rsidR="00E672D0" w:rsidRPr="00A929CE" w:rsidRDefault="00E672D0" w:rsidP="00A929CE">
      <w:pPr>
        <w:tabs>
          <w:tab w:val="left" w:pos="2256"/>
          <w:tab w:val="center" w:pos="4536"/>
        </w:tabs>
        <w:spacing w:line="360" w:lineRule="auto"/>
        <w:jc w:val="both"/>
        <w:rPr>
          <w:rFonts w:asciiTheme="minorHAnsi" w:hAnsiTheme="minorHAnsi"/>
          <w:b/>
          <w:bCs/>
          <w:sz w:val="24"/>
          <w:szCs w:val="24"/>
        </w:rPr>
      </w:pPr>
      <w:r w:rsidRPr="00A929CE">
        <w:rPr>
          <w:rFonts w:asciiTheme="minorHAnsi" w:hAnsiTheme="minorHAnsi"/>
          <w:b/>
          <w:bCs/>
          <w:sz w:val="24"/>
          <w:szCs w:val="24"/>
        </w:rPr>
        <w:t>Matrice SEPO de la mise en œuvre du PNA</w:t>
      </w:r>
    </w:p>
    <w:p w:rsidR="00E672D0" w:rsidRPr="00A929CE" w:rsidRDefault="00E672D0" w:rsidP="00A929CE">
      <w:pPr>
        <w:tabs>
          <w:tab w:val="left" w:pos="2256"/>
          <w:tab w:val="center" w:pos="4536"/>
        </w:tabs>
        <w:spacing w:line="360" w:lineRule="auto"/>
        <w:jc w:val="both"/>
        <w:rPr>
          <w:rFonts w:asciiTheme="minorHAnsi" w:hAnsiTheme="minorHAnsi"/>
          <w:b/>
          <w:bCs/>
          <w:sz w:val="24"/>
          <w:szCs w:val="24"/>
        </w:rPr>
      </w:pPr>
    </w:p>
    <w:tbl>
      <w:tblPr>
        <w:tblStyle w:val="Grilledutableau"/>
        <w:tblW w:w="0" w:type="auto"/>
        <w:tblLook w:val="04A0" w:firstRow="1" w:lastRow="0" w:firstColumn="1" w:lastColumn="0" w:noHBand="0" w:noVBand="1"/>
      </w:tblPr>
      <w:tblGrid>
        <w:gridCol w:w="4606"/>
        <w:gridCol w:w="4606"/>
      </w:tblGrid>
      <w:tr w:rsidR="00E672D0" w:rsidRPr="00A929CE" w:rsidTr="00E672D0">
        <w:trPr>
          <w:trHeight w:val="1953"/>
        </w:trPr>
        <w:tc>
          <w:tcPr>
            <w:tcW w:w="4606" w:type="dxa"/>
          </w:tcPr>
          <w:p w:rsidR="00E672D0" w:rsidRPr="00A929CE" w:rsidRDefault="00E672D0" w:rsidP="00A929CE">
            <w:pPr>
              <w:spacing w:line="360" w:lineRule="auto"/>
              <w:jc w:val="both"/>
              <w:rPr>
                <w:rFonts w:asciiTheme="minorHAnsi" w:hAnsiTheme="minorHAnsi"/>
                <w:b/>
                <w:bCs/>
                <w:sz w:val="24"/>
                <w:szCs w:val="24"/>
              </w:rPr>
            </w:pPr>
            <w:r w:rsidRPr="00A929CE">
              <w:rPr>
                <w:rFonts w:asciiTheme="minorHAnsi" w:hAnsiTheme="minorHAnsi"/>
                <w:b/>
                <w:bCs/>
                <w:sz w:val="24"/>
                <w:szCs w:val="24"/>
              </w:rPr>
              <w:t>Succès</w:t>
            </w:r>
          </w:p>
        </w:tc>
        <w:tc>
          <w:tcPr>
            <w:tcW w:w="4606" w:type="dxa"/>
          </w:tcPr>
          <w:p w:rsidR="00E672D0" w:rsidRPr="00A929CE" w:rsidRDefault="00E672D0" w:rsidP="00A929CE">
            <w:pPr>
              <w:spacing w:line="360" w:lineRule="auto"/>
              <w:jc w:val="both"/>
              <w:rPr>
                <w:rFonts w:asciiTheme="minorHAnsi" w:hAnsiTheme="minorHAnsi"/>
                <w:b/>
                <w:bCs/>
                <w:sz w:val="24"/>
                <w:szCs w:val="24"/>
              </w:rPr>
            </w:pPr>
            <w:r w:rsidRPr="00A929CE">
              <w:rPr>
                <w:rFonts w:asciiTheme="minorHAnsi" w:hAnsiTheme="minorHAnsi"/>
                <w:b/>
                <w:bCs/>
                <w:sz w:val="24"/>
                <w:szCs w:val="24"/>
              </w:rPr>
              <w:t>Echecs</w:t>
            </w:r>
          </w:p>
          <w:p w:rsidR="00E672D0" w:rsidRPr="00A929CE" w:rsidRDefault="00E672D0" w:rsidP="00A929CE">
            <w:pPr>
              <w:spacing w:line="360" w:lineRule="auto"/>
              <w:jc w:val="both"/>
              <w:rPr>
                <w:rFonts w:asciiTheme="minorHAnsi" w:hAnsiTheme="minorHAnsi"/>
                <w:b/>
                <w:bCs/>
                <w:sz w:val="24"/>
                <w:szCs w:val="24"/>
              </w:rPr>
            </w:pPr>
          </w:p>
          <w:p w:rsidR="00E672D0" w:rsidRPr="00A929CE" w:rsidRDefault="00E672D0" w:rsidP="00A929CE">
            <w:pPr>
              <w:spacing w:line="360" w:lineRule="auto"/>
              <w:jc w:val="both"/>
              <w:rPr>
                <w:rFonts w:asciiTheme="minorHAnsi" w:hAnsiTheme="minorHAnsi"/>
                <w:b/>
                <w:bCs/>
                <w:sz w:val="24"/>
                <w:szCs w:val="24"/>
              </w:rPr>
            </w:pPr>
          </w:p>
          <w:p w:rsidR="00E672D0" w:rsidRPr="00A929CE" w:rsidRDefault="00E672D0" w:rsidP="00A929CE">
            <w:pPr>
              <w:spacing w:line="360" w:lineRule="auto"/>
              <w:jc w:val="both"/>
              <w:rPr>
                <w:rFonts w:asciiTheme="minorHAnsi" w:hAnsiTheme="minorHAnsi"/>
                <w:b/>
                <w:bCs/>
                <w:sz w:val="24"/>
                <w:szCs w:val="24"/>
              </w:rPr>
            </w:pPr>
          </w:p>
          <w:p w:rsidR="00E672D0" w:rsidRPr="00A929CE" w:rsidRDefault="00E672D0" w:rsidP="00A929CE">
            <w:pPr>
              <w:spacing w:line="360" w:lineRule="auto"/>
              <w:jc w:val="both"/>
              <w:rPr>
                <w:rFonts w:asciiTheme="minorHAnsi" w:hAnsiTheme="minorHAnsi"/>
                <w:b/>
                <w:bCs/>
                <w:sz w:val="24"/>
                <w:szCs w:val="24"/>
              </w:rPr>
            </w:pPr>
          </w:p>
        </w:tc>
      </w:tr>
      <w:tr w:rsidR="00E672D0" w:rsidRPr="00A929CE" w:rsidTr="00A32148">
        <w:trPr>
          <w:trHeight w:val="58"/>
        </w:trPr>
        <w:tc>
          <w:tcPr>
            <w:tcW w:w="4606" w:type="dxa"/>
          </w:tcPr>
          <w:p w:rsidR="00E672D0" w:rsidRPr="001754BB" w:rsidRDefault="00E672D0" w:rsidP="00B8772C">
            <w:pPr>
              <w:spacing w:line="360" w:lineRule="auto"/>
              <w:jc w:val="both"/>
              <w:rPr>
                <w:rFonts w:asciiTheme="minorHAnsi" w:hAnsiTheme="minorHAnsi"/>
                <w:b/>
                <w:bCs/>
                <w:sz w:val="24"/>
                <w:szCs w:val="24"/>
              </w:rPr>
            </w:pPr>
            <w:r w:rsidRPr="00B8772C">
              <w:rPr>
                <w:rFonts w:asciiTheme="minorHAnsi" w:hAnsiTheme="minorHAnsi"/>
                <w:b/>
                <w:bCs/>
                <w:sz w:val="24"/>
                <w:szCs w:val="24"/>
              </w:rPr>
              <w:t>Potentialités</w:t>
            </w:r>
          </w:p>
        </w:tc>
        <w:tc>
          <w:tcPr>
            <w:tcW w:w="4606" w:type="dxa"/>
          </w:tcPr>
          <w:p w:rsidR="00E672D0" w:rsidRPr="001754BB" w:rsidRDefault="00E672D0" w:rsidP="00B8772C">
            <w:pPr>
              <w:spacing w:line="360" w:lineRule="auto"/>
              <w:jc w:val="both"/>
              <w:rPr>
                <w:rFonts w:asciiTheme="minorHAnsi" w:hAnsiTheme="minorHAnsi"/>
                <w:b/>
                <w:bCs/>
                <w:sz w:val="24"/>
                <w:szCs w:val="24"/>
              </w:rPr>
            </w:pPr>
            <w:r w:rsidRPr="001754BB">
              <w:rPr>
                <w:rFonts w:asciiTheme="minorHAnsi" w:hAnsiTheme="minorHAnsi"/>
                <w:b/>
                <w:bCs/>
                <w:sz w:val="24"/>
                <w:szCs w:val="24"/>
              </w:rPr>
              <w:t>Obstacles</w:t>
            </w:r>
          </w:p>
          <w:p w:rsidR="00E672D0" w:rsidRPr="00BC7FF5" w:rsidRDefault="00E672D0" w:rsidP="001754BB">
            <w:pPr>
              <w:spacing w:line="360" w:lineRule="auto"/>
              <w:jc w:val="both"/>
              <w:rPr>
                <w:rFonts w:asciiTheme="minorHAnsi" w:hAnsiTheme="minorHAnsi"/>
                <w:b/>
                <w:bCs/>
                <w:sz w:val="24"/>
                <w:szCs w:val="24"/>
              </w:rPr>
            </w:pPr>
          </w:p>
          <w:p w:rsidR="00E672D0" w:rsidRPr="00112EE9" w:rsidRDefault="00E672D0" w:rsidP="001754BB">
            <w:pPr>
              <w:spacing w:line="360" w:lineRule="auto"/>
              <w:jc w:val="both"/>
              <w:rPr>
                <w:rFonts w:asciiTheme="minorHAnsi" w:hAnsiTheme="minorHAnsi"/>
                <w:b/>
                <w:bCs/>
                <w:sz w:val="24"/>
                <w:szCs w:val="24"/>
              </w:rPr>
            </w:pPr>
          </w:p>
          <w:p w:rsidR="00E672D0" w:rsidRPr="00112EE9" w:rsidRDefault="00E672D0" w:rsidP="00BC7FF5">
            <w:pPr>
              <w:spacing w:line="360" w:lineRule="auto"/>
              <w:jc w:val="both"/>
              <w:rPr>
                <w:rFonts w:asciiTheme="minorHAnsi" w:hAnsiTheme="minorHAnsi"/>
                <w:b/>
                <w:bCs/>
                <w:sz w:val="24"/>
                <w:szCs w:val="24"/>
              </w:rPr>
            </w:pPr>
          </w:p>
        </w:tc>
      </w:tr>
    </w:tbl>
    <w:p w:rsidR="00E672D0" w:rsidRPr="00B8772C" w:rsidRDefault="00E672D0" w:rsidP="00B8772C">
      <w:pPr>
        <w:spacing w:line="360" w:lineRule="auto"/>
        <w:jc w:val="both"/>
        <w:rPr>
          <w:rFonts w:asciiTheme="minorHAnsi" w:hAnsiTheme="minorHAnsi"/>
          <w:b/>
          <w:bCs/>
          <w:sz w:val="24"/>
          <w:szCs w:val="24"/>
        </w:rPr>
      </w:pPr>
    </w:p>
    <w:p w:rsidR="00030914" w:rsidRPr="00B8772C" w:rsidRDefault="00030914" w:rsidP="00A929CE">
      <w:pPr>
        <w:spacing w:after="160" w:line="360" w:lineRule="auto"/>
        <w:rPr>
          <w:rFonts w:asciiTheme="minorHAnsi" w:eastAsia="Times New Roman" w:hAnsiTheme="minorHAnsi" w:cstheme="minorHAnsi"/>
          <w:b/>
          <w:bCs/>
          <w:sz w:val="24"/>
          <w:szCs w:val="24"/>
        </w:rPr>
      </w:pPr>
      <w:r w:rsidRPr="00A929CE">
        <w:rPr>
          <w:rFonts w:asciiTheme="minorHAnsi" w:hAnsiTheme="minorHAnsi"/>
          <w:sz w:val="24"/>
          <w:szCs w:val="24"/>
        </w:rPr>
        <w:br w:type="page"/>
      </w:r>
    </w:p>
    <w:p w:rsidR="00E672D0" w:rsidRPr="00B8772C" w:rsidRDefault="00A32148" w:rsidP="00A929CE">
      <w:pPr>
        <w:pStyle w:val="Titre2"/>
        <w:spacing w:line="360" w:lineRule="auto"/>
        <w:rPr>
          <w:rFonts w:asciiTheme="minorHAnsi" w:hAnsiTheme="minorHAnsi"/>
          <w:szCs w:val="24"/>
        </w:rPr>
      </w:pPr>
      <w:bookmarkStart w:id="93" w:name="_Toc536448619"/>
      <w:r w:rsidRPr="00B8772C">
        <w:rPr>
          <w:rFonts w:asciiTheme="minorHAnsi" w:hAnsiTheme="minorHAnsi"/>
          <w:szCs w:val="24"/>
        </w:rPr>
        <w:t xml:space="preserve">Annexe 4 : </w:t>
      </w:r>
      <w:r w:rsidRPr="00A929CE">
        <w:rPr>
          <w:rFonts w:asciiTheme="minorHAnsi" w:hAnsiTheme="minorHAnsi"/>
          <w:szCs w:val="24"/>
        </w:rPr>
        <w:t>Liste des Documents Consultés</w:t>
      </w:r>
      <w:bookmarkEnd w:id="93"/>
    </w:p>
    <w:p w:rsidR="00A32148" w:rsidRPr="00A929CE" w:rsidRDefault="00A32148" w:rsidP="00A929CE">
      <w:pPr>
        <w:spacing w:line="360" w:lineRule="auto"/>
        <w:jc w:val="center"/>
        <w:rPr>
          <w:rFonts w:asciiTheme="minorHAnsi" w:hAnsiTheme="minorHAnsi"/>
          <w:b/>
          <w:sz w:val="24"/>
          <w:szCs w:val="24"/>
        </w:rPr>
      </w:pPr>
    </w:p>
    <w:tbl>
      <w:tblPr>
        <w:tblStyle w:val="Grilledutableau"/>
        <w:tblW w:w="0" w:type="auto"/>
        <w:tblLook w:val="04A0" w:firstRow="1" w:lastRow="0" w:firstColumn="1" w:lastColumn="0" w:noHBand="0" w:noVBand="1"/>
      </w:tblPr>
      <w:tblGrid>
        <w:gridCol w:w="1088"/>
        <w:gridCol w:w="7974"/>
      </w:tblGrid>
      <w:tr w:rsidR="00A32148" w:rsidRPr="00A929CE" w:rsidTr="00DE703E">
        <w:tc>
          <w:tcPr>
            <w:tcW w:w="1088" w:type="dxa"/>
          </w:tcPr>
          <w:p w:rsidR="00A32148" w:rsidRPr="00A929CE" w:rsidRDefault="00A32148" w:rsidP="00A929CE">
            <w:pPr>
              <w:spacing w:line="360" w:lineRule="auto"/>
              <w:jc w:val="center"/>
              <w:rPr>
                <w:rFonts w:asciiTheme="minorHAnsi" w:hAnsiTheme="minorHAnsi"/>
                <w:b/>
                <w:sz w:val="24"/>
                <w:szCs w:val="24"/>
              </w:rPr>
            </w:pPr>
            <w:r w:rsidRPr="00A929CE">
              <w:rPr>
                <w:rFonts w:asciiTheme="minorHAnsi" w:hAnsiTheme="minorHAnsi"/>
                <w:b/>
                <w:sz w:val="24"/>
                <w:szCs w:val="24"/>
              </w:rPr>
              <w:t>N°</w:t>
            </w:r>
          </w:p>
        </w:tc>
        <w:tc>
          <w:tcPr>
            <w:tcW w:w="7974" w:type="dxa"/>
          </w:tcPr>
          <w:p w:rsidR="00A32148" w:rsidRPr="00A929CE" w:rsidRDefault="00A32148" w:rsidP="00A929CE">
            <w:pPr>
              <w:spacing w:line="360" w:lineRule="auto"/>
              <w:jc w:val="center"/>
              <w:rPr>
                <w:rFonts w:asciiTheme="minorHAnsi" w:hAnsiTheme="minorHAnsi"/>
                <w:b/>
                <w:sz w:val="24"/>
                <w:szCs w:val="24"/>
              </w:rPr>
            </w:pPr>
            <w:r w:rsidRPr="00A929CE">
              <w:rPr>
                <w:rFonts w:asciiTheme="minorHAnsi" w:hAnsiTheme="minorHAnsi"/>
                <w:b/>
                <w:sz w:val="24"/>
                <w:szCs w:val="24"/>
              </w:rPr>
              <w:t>Intitulé du document</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01.</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Rapport bilan DNACPN  (2010-2011-2012-2013-2014-2015, 2015-2016)</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02.</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Concertation 2016 Bilan-perspectives Concertation 2016</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03.</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Politique Nationale d’Assainissement, Bamako 2009</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04.</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Stratégie nationale de gestion des déchets solides</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05</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Stratégie nationale de gestion des déchets liquides</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06</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Stratégie nationale de gestion des déchets spéciaux</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07</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Stratégie nationale de gestion des eaux pluviales</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08</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Stratégie nationale de transfert des compétences gestion des déchets solides</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09</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Budget programme 2016-2018 MEADD</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10.</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Budget programme 2017-2019 MEADD</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11.</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Rapport d’évaluation du PROSEA I</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12.</w:t>
            </w:r>
          </w:p>
        </w:tc>
        <w:tc>
          <w:tcPr>
            <w:tcW w:w="7974" w:type="dxa"/>
          </w:tcPr>
          <w:p w:rsidR="00A32148" w:rsidRPr="00A929CE" w:rsidRDefault="00A32148" w:rsidP="00A929CE">
            <w:pPr>
              <w:autoSpaceDE w:val="0"/>
              <w:autoSpaceDN w:val="0"/>
              <w:adjustRightInd w:val="0"/>
              <w:spacing w:line="360" w:lineRule="auto"/>
              <w:rPr>
                <w:rFonts w:asciiTheme="minorHAnsi" w:hAnsiTheme="minorHAnsi" w:cstheme="minorHAnsi"/>
                <w:bCs/>
                <w:color w:val="000000"/>
                <w:sz w:val="24"/>
                <w:szCs w:val="24"/>
              </w:rPr>
            </w:pPr>
            <w:r w:rsidRPr="00A929CE">
              <w:rPr>
                <w:rFonts w:asciiTheme="minorHAnsi" w:hAnsiTheme="minorHAnsi" w:cstheme="minorHAnsi"/>
                <w:bCs/>
                <w:color w:val="000000"/>
                <w:sz w:val="24"/>
                <w:szCs w:val="24"/>
              </w:rPr>
              <w:t>Cadre Stratégique Opérationnel, Mali, Secteur Eau, Assainissement et Hygiène</w:t>
            </w:r>
          </w:p>
          <w:p w:rsidR="00A32148" w:rsidRPr="00A929CE" w:rsidRDefault="00A32148" w:rsidP="00A929CE">
            <w:pPr>
              <w:autoSpaceDE w:val="0"/>
              <w:autoSpaceDN w:val="0"/>
              <w:adjustRightInd w:val="0"/>
              <w:spacing w:line="360" w:lineRule="auto"/>
              <w:rPr>
                <w:rFonts w:asciiTheme="minorHAnsi" w:hAnsiTheme="minorHAnsi"/>
                <w:sz w:val="24"/>
                <w:szCs w:val="24"/>
              </w:rPr>
            </w:pPr>
            <w:r w:rsidRPr="00A929CE">
              <w:rPr>
                <w:rFonts w:asciiTheme="minorHAnsi" w:hAnsiTheme="minorHAnsi" w:cstheme="minorHAnsi"/>
                <w:color w:val="000000"/>
                <w:sz w:val="24"/>
                <w:szCs w:val="24"/>
              </w:rPr>
              <w:t xml:space="preserve">Par le Cluster WASH, </w:t>
            </w:r>
            <w:r w:rsidRPr="00A929CE">
              <w:rPr>
                <w:rFonts w:asciiTheme="minorHAnsi" w:hAnsiTheme="minorHAnsi" w:cstheme="minorHAnsi"/>
                <w:bCs/>
                <w:color w:val="17365D"/>
                <w:sz w:val="24"/>
                <w:szCs w:val="24"/>
              </w:rPr>
              <w:t>Version 1, Juillet 2012</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13.</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Identification et opérationnalisation des priorités de développement du Mali, Bamako, 2016</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14.</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 xml:space="preserve">DECRET 0572/P-RM du 22 juillet 2014 fixant le détail des compétences transférées de l’Etat aux Collectivités Territoriales </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15.</w:t>
            </w:r>
          </w:p>
        </w:tc>
        <w:tc>
          <w:tcPr>
            <w:tcW w:w="7974" w:type="dxa"/>
          </w:tcPr>
          <w:p w:rsidR="00A32148" w:rsidRPr="00A929CE" w:rsidRDefault="00A32148" w:rsidP="00A929CE">
            <w:pPr>
              <w:spacing w:line="360" w:lineRule="auto"/>
              <w:ind w:right="601"/>
              <w:jc w:val="both"/>
              <w:rPr>
                <w:rFonts w:asciiTheme="minorHAnsi" w:hAnsiTheme="minorHAnsi"/>
                <w:sz w:val="24"/>
                <w:szCs w:val="24"/>
              </w:rPr>
            </w:pPr>
            <w:r w:rsidRPr="00A929CE">
              <w:rPr>
                <w:rFonts w:asciiTheme="minorHAnsi" w:hAnsiTheme="minorHAnsi" w:cs="Tahoma"/>
                <w:bCs/>
                <w:sz w:val="24"/>
                <w:szCs w:val="24"/>
              </w:rPr>
              <w:t>Programme Sectoriel Eau et Assainissement (PROSEA II), version provisoire, Bamako, février 2018</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17.</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Rapport-Bilan, DNACPN, Bamako 2010</w:t>
            </w:r>
          </w:p>
        </w:tc>
      </w:tr>
      <w:tr w:rsidR="00A32148" w:rsidRPr="00A929CE" w:rsidTr="00DE703E">
        <w:tc>
          <w:tcPr>
            <w:tcW w:w="108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18.</w:t>
            </w:r>
          </w:p>
        </w:tc>
        <w:tc>
          <w:tcPr>
            <w:tcW w:w="7974"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Revue sectorielle 2015 – Secteur Eau, Environnement, urbanisme et Domaine de l’Etat</w:t>
            </w:r>
          </w:p>
        </w:tc>
      </w:tr>
    </w:tbl>
    <w:p w:rsidR="00A32148" w:rsidRPr="00A929CE" w:rsidRDefault="00A32148" w:rsidP="00A929CE">
      <w:pPr>
        <w:spacing w:line="360" w:lineRule="auto"/>
        <w:jc w:val="center"/>
        <w:rPr>
          <w:rFonts w:asciiTheme="minorHAnsi" w:hAnsiTheme="minorHAnsi"/>
          <w:b/>
          <w:sz w:val="24"/>
          <w:szCs w:val="24"/>
        </w:rPr>
      </w:pPr>
    </w:p>
    <w:p w:rsidR="00A32148" w:rsidRPr="00B8772C" w:rsidRDefault="00A32148" w:rsidP="00B8772C">
      <w:pPr>
        <w:spacing w:line="360" w:lineRule="auto"/>
        <w:jc w:val="both"/>
        <w:rPr>
          <w:rFonts w:asciiTheme="minorHAnsi" w:hAnsiTheme="minorHAnsi" w:cstheme="minorHAnsi"/>
          <w:sz w:val="24"/>
          <w:szCs w:val="24"/>
        </w:rPr>
      </w:pPr>
    </w:p>
    <w:p w:rsidR="00A32148" w:rsidRPr="001754BB" w:rsidRDefault="00A32148" w:rsidP="00B8772C">
      <w:pPr>
        <w:spacing w:line="360" w:lineRule="auto"/>
        <w:jc w:val="both"/>
        <w:rPr>
          <w:rFonts w:asciiTheme="minorHAnsi" w:hAnsiTheme="minorHAnsi" w:cstheme="minorHAnsi"/>
          <w:sz w:val="24"/>
          <w:szCs w:val="24"/>
        </w:rPr>
      </w:pPr>
    </w:p>
    <w:p w:rsidR="00A32148" w:rsidRPr="001754BB" w:rsidRDefault="00A32148" w:rsidP="001754BB">
      <w:pPr>
        <w:spacing w:line="360" w:lineRule="auto"/>
        <w:jc w:val="both"/>
        <w:rPr>
          <w:rFonts w:asciiTheme="minorHAnsi" w:hAnsiTheme="minorHAnsi" w:cstheme="minorHAnsi"/>
          <w:sz w:val="24"/>
          <w:szCs w:val="24"/>
        </w:rPr>
      </w:pPr>
    </w:p>
    <w:p w:rsidR="00A32148" w:rsidRPr="00BC7FF5" w:rsidRDefault="00A32148" w:rsidP="001754BB">
      <w:pPr>
        <w:spacing w:line="360" w:lineRule="auto"/>
        <w:jc w:val="both"/>
        <w:rPr>
          <w:rFonts w:asciiTheme="minorHAnsi" w:hAnsiTheme="minorHAnsi" w:cstheme="minorHAnsi"/>
          <w:sz w:val="24"/>
          <w:szCs w:val="24"/>
        </w:rPr>
      </w:pPr>
    </w:p>
    <w:p w:rsidR="00A32148" w:rsidRPr="00BC7FF5" w:rsidRDefault="00A32148" w:rsidP="00BC7FF5">
      <w:pPr>
        <w:spacing w:line="360" w:lineRule="auto"/>
        <w:jc w:val="both"/>
        <w:rPr>
          <w:rFonts w:asciiTheme="minorHAnsi" w:hAnsiTheme="minorHAnsi" w:cstheme="minorHAnsi"/>
          <w:sz w:val="24"/>
          <w:szCs w:val="24"/>
        </w:rPr>
      </w:pPr>
    </w:p>
    <w:p w:rsidR="00A32148" w:rsidRPr="00A929CE" w:rsidRDefault="00A32148" w:rsidP="00A929CE">
      <w:pPr>
        <w:spacing w:line="360" w:lineRule="auto"/>
        <w:jc w:val="both"/>
        <w:rPr>
          <w:rFonts w:asciiTheme="minorHAnsi" w:hAnsiTheme="minorHAnsi" w:cstheme="minorHAnsi"/>
          <w:sz w:val="24"/>
          <w:szCs w:val="24"/>
        </w:rPr>
      </w:pPr>
    </w:p>
    <w:p w:rsidR="00A32148" w:rsidRPr="00A929CE" w:rsidRDefault="00A32148" w:rsidP="00A929CE">
      <w:pPr>
        <w:spacing w:line="360" w:lineRule="auto"/>
        <w:jc w:val="both"/>
        <w:rPr>
          <w:rFonts w:asciiTheme="minorHAnsi" w:hAnsiTheme="minorHAnsi" w:cstheme="minorHAnsi"/>
          <w:sz w:val="24"/>
          <w:szCs w:val="24"/>
        </w:rPr>
      </w:pPr>
    </w:p>
    <w:p w:rsidR="00A32148" w:rsidRPr="00A929CE" w:rsidRDefault="00A32148" w:rsidP="00A929CE">
      <w:pPr>
        <w:spacing w:line="360" w:lineRule="auto"/>
        <w:jc w:val="both"/>
        <w:rPr>
          <w:rFonts w:asciiTheme="minorHAnsi" w:hAnsiTheme="minorHAnsi" w:cstheme="minorHAnsi"/>
          <w:sz w:val="24"/>
          <w:szCs w:val="24"/>
        </w:rPr>
      </w:pPr>
    </w:p>
    <w:p w:rsidR="00A32148" w:rsidRPr="00B8772C" w:rsidRDefault="00A32148" w:rsidP="00A929CE">
      <w:pPr>
        <w:pStyle w:val="Titre2"/>
        <w:spacing w:line="360" w:lineRule="auto"/>
        <w:rPr>
          <w:rFonts w:asciiTheme="minorHAnsi" w:hAnsiTheme="minorHAnsi"/>
          <w:szCs w:val="24"/>
        </w:rPr>
      </w:pPr>
      <w:bookmarkStart w:id="94" w:name="_Toc536448620"/>
      <w:r w:rsidRPr="00B8772C">
        <w:rPr>
          <w:rFonts w:asciiTheme="minorHAnsi" w:hAnsiTheme="minorHAnsi"/>
          <w:szCs w:val="24"/>
        </w:rPr>
        <w:t xml:space="preserve">Annexe 5 : </w:t>
      </w:r>
      <w:r w:rsidRPr="00A929CE">
        <w:rPr>
          <w:rFonts w:asciiTheme="minorHAnsi" w:hAnsiTheme="minorHAnsi"/>
          <w:szCs w:val="24"/>
        </w:rPr>
        <w:t>Liste des personnes rencontrées</w:t>
      </w:r>
      <w:bookmarkEnd w:id="94"/>
    </w:p>
    <w:p w:rsidR="00A32148" w:rsidRPr="00A929CE" w:rsidRDefault="00A32148" w:rsidP="00A929CE">
      <w:pPr>
        <w:spacing w:line="360" w:lineRule="auto"/>
        <w:jc w:val="center"/>
        <w:rPr>
          <w:rFonts w:asciiTheme="minorHAnsi" w:hAnsiTheme="minorHAnsi"/>
          <w:b/>
          <w:sz w:val="24"/>
          <w:szCs w:val="24"/>
        </w:rPr>
      </w:pPr>
    </w:p>
    <w:p w:rsidR="00A32148" w:rsidRPr="00A929CE" w:rsidRDefault="00A32148" w:rsidP="00A929CE">
      <w:pPr>
        <w:spacing w:line="360" w:lineRule="auto"/>
        <w:jc w:val="center"/>
        <w:rPr>
          <w:rFonts w:asciiTheme="minorHAnsi" w:hAnsiTheme="minorHAnsi"/>
          <w:b/>
          <w:sz w:val="24"/>
          <w:szCs w:val="24"/>
        </w:rPr>
      </w:pPr>
      <w:r w:rsidRPr="00A929CE">
        <w:rPr>
          <w:rFonts w:asciiTheme="minorHAnsi" w:hAnsiTheme="minorHAnsi"/>
          <w:b/>
          <w:sz w:val="24"/>
          <w:szCs w:val="24"/>
        </w:rPr>
        <w:t>Mission d’évaluation de la mise en œuvre de la PNA</w:t>
      </w:r>
    </w:p>
    <w:p w:rsidR="00A32148" w:rsidRPr="00A929CE" w:rsidRDefault="00A32148" w:rsidP="00A929CE">
      <w:pPr>
        <w:spacing w:line="360" w:lineRule="auto"/>
        <w:jc w:val="center"/>
        <w:rPr>
          <w:rFonts w:asciiTheme="minorHAnsi" w:hAnsiTheme="minorHAnsi"/>
          <w:b/>
          <w:sz w:val="24"/>
          <w:szCs w:val="24"/>
        </w:rPr>
      </w:pPr>
    </w:p>
    <w:p w:rsidR="00A32148" w:rsidRPr="00A929CE" w:rsidRDefault="00A32148" w:rsidP="00A929CE">
      <w:pPr>
        <w:spacing w:line="360" w:lineRule="auto"/>
        <w:jc w:val="center"/>
        <w:rPr>
          <w:rFonts w:asciiTheme="minorHAnsi" w:hAnsiTheme="minorHAnsi"/>
          <w:b/>
          <w:sz w:val="24"/>
          <w:szCs w:val="24"/>
        </w:rPr>
      </w:pPr>
    </w:p>
    <w:tbl>
      <w:tblPr>
        <w:tblStyle w:val="Grilledutableau"/>
        <w:tblW w:w="9322" w:type="dxa"/>
        <w:tblLook w:val="04A0" w:firstRow="1" w:lastRow="0" w:firstColumn="1" w:lastColumn="0" w:noHBand="0" w:noVBand="1"/>
      </w:tblPr>
      <w:tblGrid>
        <w:gridCol w:w="3399"/>
        <w:gridCol w:w="3148"/>
        <w:gridCol w:w="2775"/>
      </w:tblGrid>
      <w:tr w:rsidR="00A32148" w:rsidRPr="00A929CE" w:rsidTr="00DE703E">
        <w:tc>
          <w:tcPr>
            <w:tcW w:w="3399" w:type="dxa"/>
          </w:tcPr>
          <w:p w:rsidR="00A32148" w:rsidRPr="00A929CE" w:rsidRDefault="00A32148" w:rsidP="00A929CE">
            <w:pPr>
              <w:spacing w:line="360" w:lineRule="auto"/>
              <w:jc w:val="center"/>
              <w:rPr>
                <w:rFonts w:asciiTheme="minorHAnsi" w:hAnsiTheme="minorHAnsi"/>
                <w:b/>
                <w:sz w:val="24"/>
                <w:szCs w:val="24"/>
              </w:rPr>
            </w:pPr>
            <w:r w:rsidRPr="00A929CE">
              <w:rPr>
                <w:rFonts w:asciiTheme="minorHAnsi" w:hAnsiTheme="minorHAnsi"/>
                <w:b/>
                <w:sz w:val="24"/>
                <w:szCs w:val="24"/>
              </w:rPr>
              <w:t>Nom et Prénom</w:t>
            </w:r>
          </w:p>
        </w:tc>
        <w:tc>
          <w:tcPr>
            <w:tcW w:w="3148" w:type="dxa"/>
          </w:tcPr>
          <w:p w:rsidR="00A32148" w:rsidRPr="00A929CE" w:rsidRDefault="00A32148" w:rsidP="00A929CE">
            <w:pPr>
              <w:spacing w:line="360" w:lineRule="auto"/>
              <w:jc w:val="center"/>
              <w:rPr>
                <w:rFonts w:asciiTheme="minorHAnsi" w:hAnsiTheme="minorHAnsi"/>
                <w:b/>
                <w:sz w:val="24"/>
                <w:szCs w:val="24"/>
              </w:rPr>
            </w:pPr>
            <w:r w:rsidRPr="00A929CE">
              <w:rPr>
                <w:rFonts w:asciiTheme="minorHAnsi" w:hAnsiTheme="minorHAnsi"/>
                <w:b/>
                <w:sz w:val="24"/>
                <w:szCs w:val="24"/>
              </w:rPr>
              <w:t>Position</w:t>
            </w:r>
          </w:p>
        </w:tc>
        <w:tc>
          <w:tcPr>
            <w:tcW w:w="2775" w:type="dxa"/>
          </w:tcPr>
          <w:p w:rsidR="00A32148" w:rsidRPr="00A929CE" w:rsidRDefault="00A32148" w:rsidP="00A929CE">
            <w:pPr>
              <w:spacing w:line="360" w:lineRule="auto"/>
              <w:jc w:val="center"/>
              <w:rPr>
                <w:rFonts w:asciiTheme="minorHAnsi" w:hAnsiTheme="minorHAnsi"/>
                <w:b/>
                <w:sz w:val="24"/>
                <w:szCs w:val="24"/>
              </w:rPr>
            </w:pPr>
            <w:r w:rsidRPr="00A929CE">
              <w:rPr>
                <w:rFonts w:asciiTheme="minorHAnsi" w:hAnsiTheme="minorHAnsi"/>
                <w:b/>
                <w:sz w:val="24"/>
                <w:szCs w:val="24"/>
              </w:rPr>
              <w:t>Structure</w:t>
            </w:r>
          </w:p>
        </w:tc>
      </w:tr>
      <w:tr w:rsidR="00A32148" w:rsidRPr="00A929CE" w:rsidTr="00DE703E">
        <w:tc>
          <w:tcPr>
            <w:tcW w:w="3399"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 xml:space="preserve">Mr Drissa TROARE </w:t>
            </w:r>
          </w:p>
        </w:tc>
        <w:tc>
          <w:tcPr>
            <w:tcW w:w="314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Conseil au Cabinet</w:t>
            </w:r>
          </w:p>
        </w:tc>
        <w:tc>
          <w:tcPr>
            <w:tcW w:w="2775"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MEADD</w:t>
            </w:r>
          </w:p>
        </w:tc>
      </w:tr>
      <w:tr w:rsidR="00A32148" w:rsidRPr="00A929CE" w:rsidTr="00DE703E">
        <w:tc>
          <w:tcPr>
            <w:tcW w:w="3399"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Mme NIANFO Fatouma</w:t>
            </w:r>
            <w:r w:rsidR="00C87FC0">
              <w:rPr>
                <w:rFonts w:asciiTheme="minorHAnsi" w:hAnsiTheme="minorHAnsi"/>
                <w:sz w:val="24"/>
                <w:szCs w:val="24"/>
              </w:rPr>
              <w:t xml:space="preserve"> ASCOFARE</w:t>
            </w:r>
          </w:p>
        </w:tc>
        <w:tc>
          <w:tcPr>
            <w:tcW w:w="314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 xml:space="preserve">Directrice par intérim </w:t>
            </w:r>
          </w:p>
        </w:tc>
        <w:tc>
          <w:tcPr>
            <w:tcW w:w="2775"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DNACPN</w:t>
            </w:r>
          </w:p>
        </w:tc>
      </w:tr>
      <w:tr w:rsidR="00A32148" w:rsidRPr="00A929CE" w:rsidTr="00DE703E">
        <w:tc>
          <w:tcPr>
            <w:tcW w:w="3399"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Mr Souleymane Guindo</w:t>
            </w:r>
          </w:p>
        </w:tc>
        <w:tc>
          <w:tcPr>
            <w:tcW w:w="314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Chef Division Planification p.i</w:t>
            </w:r>
          </w:p>
        </w:tc>
        <w:tc>
          <w:tcPr>
            <w:tcW w:w="2775"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DNACPN</w:t>
            </w:r>
          </w:p>
        </w:tc>
      </w:tr>
      <w:tr w:rsidR="00A32148" w:rsidRPr="00A929CE" w:rsidTr="00DE703E">
        <w:tc>
          <w:tcPr>
            <w:tcW w:w="3399"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Mr Fousseny DIARRA</w:t>
            </w:r>
          </w:p>
        </w:tc>
        <w:tc>
          <w:tcPr>
            <w:tcW w:w="314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 xml:space="preserve">Chef Division Assainissement </w:t>
            </w:r>
          </w:p>
        </w:tc>
        <w:tc>
          <w:tcPr>
            <w:tcW w:w="2775"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DNACPN</w:t>
            </w:r>
          </w:p>
        </w:tc>
      </w:tr>
      <w:tr w:rsidR="00A32148" w:rsidRPr="00A929CE" w:rsidTr="00DE703E">
        <w:tc>
          <w:tcPr>
            <w:tcW w:w="3399"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Mme Christine KOENIG</w:t>
            </w:r>
          </w:p>
        </w:tc>
        <w:tc>
          <w:tcPr>
            <w:tcW w:w="314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Directrice GIZ/PEPA</w:t>
            </w:r>
          </w:p>
        </w:tc>
        <w:tc>
          <w:tcPr>
            <w:tcW w:w="2775" w:type="dxa"/>
            <w:vMerge w:val="restart"/>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GIZ</w:t>
            </w:r>
          </w:p>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GIZ</w:t>
            </w:r>
          </w:p>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GIZ</w:t>
            </w:r>
          </w:p>
        </w:tc>
      </w:tr>
      <w:tr w:rsidR="00A32148" w:rsidRPr="00A929CE" w:rsidTr="00DE703E">
        <w:tc>
          <w:tcPr>
            <w:tcW w:w="3399"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Mr Sissoko Issa</w:t>
            </w:r>
          </w:p>
        </w:tc>
        <w:tc>
          <w:tcPr>
            <w:tcW w:w="314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GIZ - PEPA</w:t>
            </w:r>
          </w:p>
        </w:tc>
        <w:tc>
          <w:tcPr>
            <w:tcW w:w="2775" w:type="dxa"/>
            <w:vMerge/>
          </w:tcPr>
          <w:p w:rsidR="00A32148" w:rsidRPr="00A929CE" w:rsidRDefault="00A32148" w:rsidP="00A929CE">
            <w:pPr>
              <w:spacing w:line="360" w:lineRule="auto"/>
              <w:jc w:val="center"/>
              <w:rPr>
                <w:rFonts w:asciiTheme="minorHAnsi" w:hAnsiTheme="minorHAnsi"/>
                <w:sz w:val="24"/>
                <w:szCs w:val="24"/>
              </w:rPr>
            </w:pPr>
          </w:p>
        </w:tc>
      </w:tr>
      <w:tr w:rsidR="00A32148" w:rsidRPr="00A929CE" w:rsidTr="00DE703E">
        <w:tc>
          <w:tcPr>
            <w:tcW w:w="3399"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 xml:space="preserve">Mme Félicie KAMBOU-GUIARD </w:t>
            </w:r>
          </w:p>
        </w:tc>
        <w:tc>
          <w:tcPr>
            <w:tcW w:w="314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Conseillère Technique GIZ/PEPA</w:t>
            </w:r>
          </w:p>
        </w:tc>
        <w:tc>
          <w:tcPr>
            <w:tcW w:w="2775" w:type="dxa"/>
            <w:vMerge/>
          </w:tcPr>
          <w:p w:rsidR="00A32148" w:rsidRPr="00A929CE" w:rsidRDefault="00A32148" w:rsidP="00A929CE">
            <w:pPr>
              <w:spacing w:line="360" w:lineRule="auto"/>
              <w:jc w:val="center"/>
              <w:rPr>
                <w:rFonts w:asciiTheme="minorHAnsi" w:hAnsiTheme="minorHAnsi"/>
                <w:sz w:val="24"/>
                <w:szCs w:val="24"/>
              </w:rPr>
            </w:pPr>
          </w:p>
        </w:tc>
      </w:tr>
      <w:tr w:rsidR="00A32148" w:rsidRPr="00A929CE" w:rsidTr="00DE703E">
        <w:tc>
          <w:tcPr>
            <w:tcW w:w="3399"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 xml:space="preserve">Mr Kalifa KEITA </w:t>
            </w:r>
          </w:p>
        </w:tc>
        <w:tc>
          <w:tcPr>
            <w:tcW w:w="314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Responsable du Département WASH</w:t>
            </w:r>
          </w:p>
        </w:tc>
        <w:tc>
          <w:tcPr>
            <w:tcW w:w="2775"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UNICEF</w:t>
            </w:r>
          </w:p>
        </w:tc>
      </w:tr>
      <w:tr w:rsidR="00A32148" w:rsidRPr="00A929CE" w:rsidTr="00DE703E">
        <w:tc>
          <w:tcPr>
            <w:tcW w:w="3399"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Mr Alassane MAIGA</w:t>
            </w:r>
          </w:p>
        </w:tc>
        <w:tc>
          <w:tcPr>
            <w:tcW w:w="314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PM</w:t>
            </w:r>
          </w:p>
        </w:tc>
        <w:tc>
          <w:tcPr>
            <w:tcW w:w="2775" w:type="dxa"/>
            <w:vMerge w:val="restart"/>
          </w:tcPr>
          <w:p w:rsidR="00A32148" w:rsidRPr="00A929CE" w:rsidRDefault="00A32148" w:rsidP="00A929CE">
            <w:pPr>
              <w:spacing w:line="360" w:lineRule="auto"/>
              <w:jc w:val="center"/>
              <w:rPr>
                <w:rFonts w:asciiTheme="minorHAnsi" w:hAnsiTheme="minorHAnsi"/>
                <w:sz w:val="24"/>
                <w:szCs w:val="24"/>
              </w:rPr>
            </w:pPr>
          </w:p>
          <w:p w:rsidR="00A32148" w:rsidRPr="00A929CE" w:rsidRDefault="00A32148" w:rsidP="00A929CE">
            <w:pPr>
              <w:spacing w:line="360" w:lineRule="auto"/>
              <w:jc w:val="center"/>
              <w:rPr>
                <w:rFonts w:asciiTheme="minorHAnsi" w:hAnsiTheme="minorHAnsi"/>
                <w:sz w:val="24"/>
                <w:szCs w:val="24"/>
              </w:rPr>
            </w:pPr>
          </w:p>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WATERAID</w:t>
            </w:r>
          </w:p>
        </w:tc>
      </w:tr>
      <w:tr w:rsidR="00A32148" w:rsidRPr="00A929CE" w:rsidTr="00DE703E">
        <w:tc>
          <w:tcPr>
            <w:tcW w:w="3399"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Mr Alpha Nohoum TRAORE</w:t>
            </w:r>
          </w:p>
        </w:tc>
        <w:tc>
          <w:tcPr>
            <w:tcW w:w="314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PM</w:t>
            </w:r>
          </w:p>
        </w:tc>
        <w:tc>
          <w:tcPr>
            <w:tcW w:w="2775" w:type="dxa"/>
            <w:vMerge/>
          </w:tcPr>
          <w:p w:rsidR="00A32148" w:rsidRPr="00A929CE" w:rsidRDefault="00A32148" w:rsidP="00A929CE">
            <w:pPr>
              <w:spacing w:line="360" w:lineRule="auto"/>
              <w:jc w:val="center"/>
              <w:rPr>
                <w:rFonts w:asciiTheme="minorHAnsi" w:hAnsiTheme="minorHAnsi"/>
                <w:sz w:val="24"/>
                <w:szCs w:val="24"/>
              </w:rPr>
            </w:pPr>
          </w:p>
        </w:tc>
      </w:tr>
      <w:tr w:rsidR="00A32148" w:rsidRPr="00A929CE" w:rsidTr="00DE703E">
        <w:tc>
          <w:tcPr>
            <w:tcW w:w="3399"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Mr Aly SOW</w:t>
            </w:r>
          </w:p>
        </w:tc>
        <w:tc>
          <w:tcPr>
            <w:tcW w:w="314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PM</w:t>
            </w:r>
          </w:p>
        </w:tc>
        <w:tc>
          <w:tcPr>
            <w:tcW w:w="2775" w:type="dxa"/>
            <w:vMerge/>
          </w:tcPr>
          <w:p w:rsidR="00A32148" w:rsidRPr="00A929CE" w:rsidRDefault="00A32148" w:rsidP="00A929CE">
            <w:pPr>
              <w:spacing w:line="360" w:lineRule="auto"/>
              <w:jc w:val="center"/>
              <w:rPr>
                <w:rFonts w:asciiTheme="minorHAnsi" w:hAnsiTheme="minorHAnsi"/>
                <w:sz w:val="24"/>
                <w:szCs w:val="24"/>
              </w:rPr>
            </w:pPr>
          </w:p>
        </w:tc>
      </w:tr>
      <w:tr w:rsidR="00A32148" w:rsidRPr="00A929CE" w:rsidTr="00DE703E">
        <w:tc>
          <w:tcPr>
            <w:tcW w:w="3399"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Mr Moussa Alou TRAORE</w:t>
            </w:r>
          </w:p>
        </w:tc>
        <w:tc>
          <w:tcPr>
            <w:tcW w:w="314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PM</w:t>
            </w:r>
          </w:p>
        </w:tc>
        <w:tc>
          <w:tcPr>
            <w:tcW w:w="2775" w:type="dxa"/>
            <w:vMerge/>
          </w:tcPr>
          <w:p w:rsidR="00A32148" w:rsidRPr="00A929CE" w:rsidRDefault="00A32148" w:rsidP="00A929CE">
            <w:pPr>
              <w:spacing w:line="360" w:lineRule="auto"/>
              <w:jc w:val="center"/>
              <w:rPr>
                <w:rFonts w:asciiTheme="minorHAnsi" w:hAnsiTheme="minorHAnsi"/>
                <w:sz w:val="24"/>
                <w:szCs w:val="24"/>
              </w:rPr>
            </w:pPr>
          </w:p>
        </w:tc>
      </w:tr>
      <w:tr w:rsidR="00A32148" w:rsidRPr="00A929CE" w:rsidTr="00DE703E">
        <w:tc>
          <w:tcPr>
            <w:tcW w:w="3399" w:type="dxa"/>
          </w:tcPr>
          <w:p w:rsidR="00A32148" w:rsidRPr="00A929CE" w:rsidRDefault="00A32148" w:rsidP="00A929CE">
            <w:pPr>
              <w:spacing w:line="360" w:lineRule="auto"/>
              <w:rPr>
                <w:rFonts w:asciiTheme="minorHAnsi" w:hAnsiTheme="minorHAnsi"/>
                <w:sz w:val="24"/>
                <w:szCs w:val="24"/>
              </w:rPr>
            </w:pPr>
            <w:r w:rsidRPr="00A929CE">
              <w:rPr>
                <w:rFonts w:asciiTheme="minorHAnsi" w:hAnsiTheme="minorHAnsi"/>
                <w:sz w:val="24"/>
                <w:szCs w:val="24"/>
              </w:rPr>
              <w:t>Mr Fousseny TRAORE</w:t>
            </w:r>
          </w:p>
        </w:tc>
        <w:tc>
          <w:tcPr>
            <w:tcW w:w="3148" w:type="dxa"/>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sz w:val="24"/>
                <w:szCs w:val="24"/>
              </w:rPr>
              <w:t>PM</w:t>
            </w:r>
          </w:p>
        </w:tc>
        <w:tc>
          <w:tcPr>
            <w:tcW w:w="2775" w:type="dxa"/>
            <w:vMerge/>
          </w:tcPr>
          <w:p w:rsidR="00A32148" w:rsidRPr="00A929CE" w:rsidRDefault="00A32148" w:rsidP="00A929CE">
            <w:pPr>
              <w:spacing w:line="360" w:lineRule="auto"/>
              <w:jc w:val="center"/>
              <w:rPr>
                <w:rFonts w:asciiTheme="minorHAnsi" w:hAnsiTheme="minorHAnsi"/>
                <w:sz w:val="24"/>
                <w:szCs w:val="24"/>
              </w:rPr>
            </w:pPr>
          </w:p>
        </w:tc>
      </w:tr>
      <w:tr w:rsidR="00A32148" w:rsidRPr="00A929CE" w:rsidTr="00DE703E">
        <w:tc>
          <w:tcPr>
            <w:tcW w:w="9322" w:type="dxa"/>
            <w:gridSpan w:val="3"/>
          </w:tcPr>
          <w:p w:rsidR="00A32148" w:rsidRPr="00A929CE" w:rsidRDefault="00A32148" w:rsidP="00A929CE">
            <w:pPr>
              <w:spacing w:line="360" w:lineRule="auto"/>
              <w:jc w:val="center"/>
              <w:rPr>
                <w:rFonts w:asciiTheme="minorHAnsi" w:hAnsiTheme="minorHAnsi"/>
                <w:sz w:val="24"/>
                <w:szCs w:val="24"/>
              </w:rPr>
            </w:pPr>
            <w:r w:rsidRPr="00A929CE">
              <w:rPr>
                <w:rFonts w:asciiTheme="minorHAnsi" w:hAnsiTheme="minorHAnsi"/>
                <w:b/>
                <w:sz w:val="24"/>
                <w:szCs w:val="24"/>
              </w:rPr>
              <w:t>Séances de travail</w:t>
            </w:r>
          </w:p>
        </w:tc>
      </w:tr>
      <w:tr w:rsidR="00A32148" w:rsidRPr="00A929CE" w:rsidTr="00DE703E">
        <w:tc>
          <w:tcPr>
            <w:tcW w:w="9322" w:type="dxa"/>
            <w:gridSpan w:val="3"/>
          </w:tcPr>
          <w:p w:rsidR="00A32148" w:rsidRPr="00A929CE" w:rsidRDefault="00A32148" w:rsidP="00A929CE">
            <w:pPr>
              <w:spacing w:line="360" w:lineRule="auto"/>
              <w:jc w:val="both"/>
              <w:rPr>
                <w:rFonts w:asciiTheme="minorHAnsi" w:hAnsiTheme="minorHAnsi"/>
                <w:sz w:val="24"/>
                <w:szCs w:val="24"/>
              </w:rPr>
            </w:pPr>
            <w:r w:rsidRPr="00A929CE">
              <w:rPr>
                <w:rFonts w:asciiTheme="minorHAnsi" w:hAnsiTheme="minorHAnsi"/>
                <w:sz w:val="24"/>
                <w:szCs w:val="24"/>
              </w:rPr>
              <w:t>Séance de travail avec le Groupe thématique « Transfert de compétences »</w:t>
            </w:r>
          </w:p>
        </w:tc>
      </w:tr>
      <w:tr w:rsidR="00A32148" w:rsidRPr="00A929CE" w:rsidTr="00DE703E">
        <w:tc>
          <w:tcPr>
            <w:tcW w:w="9322" w:type="dxa"/>
            <w:gridSpan w:val="3"/>
          </w:tcPr>
          <w:p w:rsidR="00A32148" w:rsidRPr="00A929CE" w:rsidRDefault="00A32148" w:rsidP="00A929CE">
            <w:pPr>
              <w:spacing w:line="360" w:lineRule="auto"/>
              <w:jc w:val="both"/>
              <w:rPr>
                <w:rFonts w:asciiTheme="minorHAnsi" w:hAnsiTheme="minorHAnsi"/>
                <w:sz w:val="24"/>
                <w:szCs w:val="24"/>
              </w:rPr>
            </w:pPr>
            <w:r w:rsidRPr="00A929CE">
              <w:rPr>
                <w:rFonts w:asciiTheme="minorHAnsi" w:hAnsiTheme="minorHAnsi"/>
                <w:sz w:val="24"/>
                <w:szCs w:val="24"/>
              </w:rPr>
              <w:t>Séance de travail avec le Groupe thématique « Gestion des déchets spéciaux »</w:t>
            </w:r>
          </w:p>
        </w:tc>
      </w:tr>
      <w:tr w:rsidR="00A32148" w:rsidRPr="00A929CE" w:rsidTr="00DE703E">
        <w:tc>
          <w:tcPr>
            <w:tcW w:w="9322" w:type="dxa"/>
            <w:gridSpan w:val="3"/>
          </w:tcPr>
          <w:p w:rsidR="00A32148" w:rsidRPr="00A929CE" w:rsidRDefault="00A32148" w:rsidP="00A929CE">
            <w:pPr>
              <w:spacing w:line="360" w:lineRule="auto"/>
              <w:jc w:val="both"/>
              <w:rPr>
                <w:rFonts w:asciiTheme="minorHAnsi" w:hAnsiTheme="minorHAnsi"/>
                <w:sz w:val="24"/>
                <w:szCs w:val="24"/>
              </w:rPr>
            </w:pPr>
            <w:r w:rsidRPr="00A929CE">
              <w:rPr>
                <w:rFonts w:asciiTheme="minorHAnsi" w:hAnsiTheme="minorHAnsi"/>
                <w:sz w:val="24"/>
                <w:szCs w:val="24"/>
              </w:rPr>
              <w:t>Séance de travail avec le Groupe thématique « Gestion des eaux pluviales »</w:t>
            </w:r>
          </w:p>
        </w:tc>
      </w:tr>
      <w:tr w:rsidR="00A32148" w:rsidRPr="00A929CE" w:rsidTr="00DE703E">
        <w:tc>
          <w:tcPr>
            <w:tcW w:w="9322" w:type="dxa"/>
            <w:gridSpan w:val="3"/>
          </w:tcPr>
          <w:p w:rsidR="00A32148" w:rsidRPr="00A929CE" w:rsidRDefault="00A32148" w:rsidP="00A929CE">
            <w:pPr>
              <w:spacing w:line="360" w:lineRule="auto"/>
              <w:jc w:val="both"/>
              <w:rPr>
                <w:rFonts w:asciiTheme="minorHAnsi" w:hAnsiTheme="minorHAnsi"/>
                <w:sz w:val="24"/>
                <w:szCs w:val="24"/>
              </w:rPr>
            </w:pPr>
            <w:r w:rsidRPr="00A929CE">
              <w:rPr>
                <w:rFonts w:asciiTheme="minorHAnsi" w:hAnsiTheme="minorHAnsi"/>
                <w:sz w:val="24"/>
                <w:szCs w:val="24"/>
              </w:rPr>
              <w:t>Séance de travail avec le Staff de la DNACPN</w:t>
            </w:r>
          </w:p>
        </w:tc>
      </w:tr>
    </w:tbl>
    <w:p w:rsidR="00A32148" w:rsidRPr="00A929CE" w:rsidRDefault="00A32148" w:rsidP="00A929CE">
      <w:pPr>
        <w:spacing w:line="360" w:lineRule="auto"/>
        <w:rPr>
          <w:rFonts w:asciiTheme="minorHAnsi" w:hAnsiTheme="minorHAnsi"/>
          <w:b/>
          <w:sz w:val="24"/>
          <w:szCs w:val="24"/>
        </w:rPr>
      </w:pPr>
    </w:p>
    <w:p w:rsidR="00A32148" w:rsidRPr="00B8772C" w:rsidRDefault="00A32148" w:rsidP="00B8772C">
      <w:pPr>
        <w:spacing w:line="360" w:lineRule="auto"/>
        <w:jc w:val="both"/>
        <w:rPr>
          <w:rFonts w:asciiTheme="minorHAnsi" w:hAnsiTheme="minorHAnsi" w:cstheme="minorHAnsi"/>
          <w:sz w:val="24"/>
          <w:szCs w:val="24"/>
        </w:rPr>
      </w:pPr>
    </w:p>
    <w:sectPr w:rsidR="00A32148" w:rsidRPr="00B8772C" w:rsidSect="00672C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B8" w:rsidRDefault="005441B8" w:rsidP="004C04AB">
      <w:r>
        <w:separator/>
      </w:r>
    </w:p>
  </w:endnote>
  <w:endnote w:type="continuationSeparator" w:id="0">
    <w:p w:rsidR="005441B8" w:rsidRDefault="005441B8" w:rsidP="004C04AB">
      <w:r>
        <w:continuationSeparator/>
      </w:r>
    </w:p>
  </w:endnote>
  <w:endnote w:type="continuationNotice" w:id="1">
    <w:p w:rsidR="005441B8" w:rsidRDefault="00544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MBembo--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8835"/>
      <w:gridCol w:w="465"/>
    </w:tblGrid>
    <w:tr w:rsidR="001F0065" w:rsidTr="001F0065">
      <w:trPr>
        <w:jc w:val="right"/>
      </w:trPr>
      <w:tc>
        <w:tcPr>
          <w:tcW w:w="4795" w:type="dxa"/>
          <w:vAlign w:val="center"/>
        </w:tcPr>
        <w:p w:rsidR="001F0065" w:rsidRPr="00030914" w:rsidRDefault="001F0065" w:rsidP="00E66EBD">
          <w:pPr>
            <w:pStyle w:val="En-tte"/>
            <w:rPr>
              <w:caps/>
              <w:color w:val="000000" w:themeColor="text1"/>
              <w:sz w:val="18"/>
              <w:szCs w:val="18"/>
            </w:rPr>
          </w:pPr>
          <w:r w:rsidRPr="00030914">
            <w:rPr>
              <w:caps/>
              <w:color w:val="000000" w:themeColor="text1"/>
              <w:sz w:val="18"/>
              <w:szCs w:val="18"/>
            </w:rPr>
            <w:t xml:space="preserve">Rapport dIAGNOSTIC DE LA POLITIQUE NATIONALE DE L’ASSAINISSEMENT DU MALI </w:t>
          </w:r>
          <w:r>
            <w:rPr>
              <w:caps/>
              <w:color w:val="000000" w:themeColor="text1"/>
              <w:sz w:val="18"/>
              <w:szCs w:val="18"/>
            </w:rPr>
            <w:t>(PNA MALI)</w:t>
          </w:r>
        </w:p>
      </w:tc>
      <w:tc>
        <w:tcPr>
          <w:tcW w:w="250" w:type="pct"/>
          <w:shd w:val="clear" w:color="auto" w:fill="1481AB" w:themeFill="accent1" w:themeFillShade="BF"/>
          <w:vAlign w:val="center"/>
        </w:tcPr>
        <w:p w:rsidR="001F0065" w:rsidRDefault="001F0065" w:rsidP="00E66EBD">
          <w:pPr>
            <w:pStyle w:val="Pieddepage"/>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rsidR="001F0065" w:rsidRDefault="001F00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8835"/>
      <w:gridCol w:w="465"/>
    </w:tblGrid>
    <w:tr w:rsidR="001F0065" w:rsidRPr="00E77D1F" w:rsidTr="00DE703E">
      <w:trPr>
        <w:jc w:val="right"/>
      </w:trPr>
      <w:tc>
        <w:tcPr>
          <w:tcW w:w="4795" w:type="dxa"/>
          <w:vAlign w:val="center"/>
        </w:tcPr>
        <w:p w:rsidR="001F0065" w:rsidRPr="00E77D1F" w:rsidRDefault="001F0065" w:rsidP="00E77D1F">
          <w:pPr>
            <w:pStyle w:val="En-tte"/>
            <w:rPr>
              <w:caps/>
              <w:color w:val="000000" w:themeColor="text1"/>
              <w:sz w:val="12"/>
              <w:szCs w:val="12"/>
              <w:u w:val="single"/>
            </w:rPr>
          </w:pPr>
          <w:r w:rsidRPr="00E77D1F">
            <w:rPr>
              <w:color w:val="000000" w:themeColor="text1"/>
              <w:sz w:val="12"/>
              <w:szCs w:val="12"/>
              <w:u w:val="single"/>
            </w:rPr>
            <w:t>Rapport Diagnostic du Sous secteur de l’Assainissement et évaluation de la mise en œuvre de la Politique Nationale de l’Assainissement u Mali (PNA Mali)</w:t>
          </w:r>
        </w:p>
      </w:tc>
      <w:tc>
        <w:tcPr>
          <w:tcW w:w="250" w:type="pct"/>
          <w:shd w:val="clear" w:color="auto" w:fill="1481AB" w:themeFill="accent1" w:themeFillShade="BF"/>
          <w:vAlign w:val="center"/>
        </w:tcPr>
        <w:p w:rsidR="001F0065" w:rsidRPr="00E77D1F" w:rsidRDefault="001F0065" w:rsidP="00E66EBD">
          <w:pPr>
            <w:pStyle w:val="Pieddepage"/>
            <w:jc w:val="center"/>
            <w:rPr>
              <w:color w:val="FFFFFF" w:themeColor="background1"/>
              <w:u w:val="single"/>
            </w:rPr>
          </w:pPr>
          <w:r w:rsidRPr="00E77D1F">
            <w:rPr>
              <w:color w:val="FFFFFF" w:themeColor="background1"/>
              <w:u w:val="single"/>
            </w:rPr>
            <w:fldChar w:fldCharType="begin"/>
          </w:r>
          <w:r w:rsidRPr="00E77D1F">
            <w:rPr>
              <w:color w:val="FFFFFF" w:themeColor="background1"/>
              <w:u w:val="single"/>
            </w:rPr>
            <w:instrText xml:space="preserve"> PAGE   \* MERGEFORMAT </w:instrText>
          </w:r>
          <w:r w:rsidRPr="00E77D1F">
            <w:rPr>
              <w:color w:val="FFFFFF" w:themeColor="background1"/>
              <w:u w:val="single"/>
            </w:rPr>
            <w:fldChar w:fldCharType="separate"/>
          </w:r>
          <w:r w:rsidR="00F14EAD">
            <w:rPr>
              <w:noProof/>
              <w:color w:val="FFFFFF" w:themeColor="background1"/>
              <w:u w:val="single"/>
            </w:rPr>
            <w:t>2</w:t>
          </w:r>
          <w:r w:rsidRPr="00E77D1F">
            <w:rPr>
              <w:noProof/>
              <w:color w:val="FFFFFF" w:themeColor="background1"/>
              <w:u w:val="single"/>
            </w:rPr>
            <w:fldChar w:fldCharType="end"/>
          </w:r>
        </w:p>
      </w:tc>
    </w:tr>
  </w:tbl>
  <w:p w:rsidR="001F0065" w:rsidRDefault="001F00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B8" w:rsidRDefault="005441B8" w:rsidP="004C04AB">
      <w:r>
        <w:separator/>
      </w:r>
    </w:p>
  </w:footnote>
  <w:footnote w:type="continuationSeparator" w:id="0">
    <w:p w:rsidR="005441B8" w:rsidRDefault="005441B8" w:rsidP="004C04AB">
      <w:r>
        <w:continuationSeparator/>
      </w:r>
    </w:p>
  </w:footnote>
  <w:footnote w:type="continuationNotice" w:id="1">
    <w:p w:rsidR="005441B8" w:rsidRDefault="005441B8"/>
  </w:footnote>
  <w:footnote w:id="2">
    <w:p w:rsidR="001F0065" w:rsidRDefault="001F0065" w:rsidP="00EC66DA">
      <w:pPr>
        <w:pStyle w:val="Notedebasdepage"/>
      </w:pPr>
      <w:r>
        <w:rPr>
          <w:rStyle w:val="Appelnotedebasdep"/>
        </w:rPr>
        <w:footnoteRef/>
      </w:r>
      <w:r>
        <w:t xml:space="preserve"> PNA, page 37</w:t>
      </w:r>
    </w:p>
  </w:footnote>
  <w:footnote w:id="3">
    <w:p w:rsidR="001F0065" w:rsidRDefault="001F0065" w:rsidP="00EC66DA">
      <w:pPr>
        <w:pStyle w:val="Notedebasdepage"/>
      </w:pPr>
      <w:r>
        <w:rPr>
          <w:rStyle w:val="Appelnotedebasdep"/>
        </w:rPr>
        <w:footnoteRef/>
      </w:r>
      <w:r>
        <w:t xml:space="preserve"> PNA, page 37</w:t>
      </w:r>
    </w:p>
  </w:footnote>
  <w:footnote w:id="4">
    <w:p w:rsidR="001F0065" w:rsidRDefault="001F0065" w:rsidP="00EC66DA">
      <w:pPr>
        <w:pStyle w:val="Notedebasdepage"/>
      </w:pPr>
      <w:r>
        <w:rPr>
          <w:rStyle w:val="Appelnotedebasdep"/>
        </w:rPr>
        <w:footnoteRef/>
      </w:r>
      <w:r>
        <w:t xml:space="preserve"> PNA, page 37</w:t>
      </w:r>
    </w:p>
  </w:footnote>
  <w:footnote w:id="5">
    <w:p w:rsidR="001F0065" w:rsidRDefault="001F0065" w:rsidP="00EC66DA">
      <w:pPr>
        <w:pStyle w:val="Notedebasdepage"/>
      </w:pPr>
      <w:r>
        <w:rPr>
          <w:rStyle w:val="Appelnotedebasdep"/>
        </w:rPr>
        <w:footnoteRef/>
      </w:r>
      <w:r>
        <w:t xml:space="preserve"> PNA, page</w:t>
      </w:r>
      <w:r w:rsidRPr="008C22F4">
        <w:t>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6AE"/>
    <w:multiLevelType w:val="hybridMultilevel"/>
    <w:tmpl w:val="25602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52D4F"/>
    <w:multiLevelType w:val="hybridMultilevel"/>
    <w:tmpl w:val="C49C3D38"/>
    <w:lvl w:ilvl="0" w:tplc="12F8F15E">
      <w:start w:val="1"/>
      <w:numFmt w:val="bullet"/>
      <w:lvlText w:val=""/>
      <w:lvlJc w:val="left"/>
      <w:pPr>
        <w:tabs>
          <w:tab w:val="num" w:pos="720"/>
        </w:tabs>
        <w:ind w:left="720" w:hanging="360"/>
      </w:pPr>
      <w:rPr>
        <w:rFonts w:ascii="Wingdings" w:hAnsi="Wingdings" w:hint="default"/>
      </w:rPr>
    </w:lvl>
    <w:lvl w:ilvl="1" w:tplc="296EBB26" w:tentative="1">
      <w:start w:val="1"/>
      <w:numFmt w:val="bullet"/>
      <w:lvlText w:val=""/>
      <w:lvlJc w:val="left"/>
      <w:pPr>
        <w:tabs>
          <w:tab w:val="num" w:pos="1440"/>
        </w:tabs>
        <w:ind w:left="1440" w:hanging="360"/>
      </w:pPr>
      <w:rPr>
        <w:rFonts w:ascii="Wingdings" w:hAnsi="Wingdings" w:hint="default"/>
      </w:rPr>
    </w:lvl>
    <w:lvl w:ilvl="2" w:tplc="3000F1C2" w:tentative="1">
      <w:start w:val="1"/>
      <w:numFmt w:val="bullet"/>
      <w:lvlText w:val=""/>
      <w:lvlJc w:val="left"/>
      <w:pPr>
        <w:tabs>
          <w:tab w:val="num" w:pos="2160"/>
        </w:tabs>
        <w:ind w:left="2160" w:hanging="360"/>
      </w:pPr>
      <w:rPr>
        <w:rFonts w:ascii="Wingdings" w:hAnsi="Wingdings" w:hint="default"/>
      </w:rPr>
    </w:lvl>
    <w:lvl w:ilvl="3" w:tplc="2500E384" w:tentative="1">
      <w:start w:val="1"/>
      <w:numFmt w:val="bullet"/>
      <w:lvlText w:val=""/>
      <w:lvlJc w:val="left"/>
      <w:pPr>
        <w:tabs>
          <w:tab w:val="num" w:pos="2880"/>
        </w:tabs>
        <w:ind w:left="2880" w:hanging="360"/>
      </w:pPr>
      <w:rPr>
        <w:rFonts w:ascii="Wingdings" w:hAnsi="Wingdings" w:hint="default"/>
      </w:rPr>
    </w:lvl>
    <w:lvl w:ilvl="4" w:tplc="BAF005CA" w:tentative="1">
      <w:start w:val="1"/>
      <w:numFmt w:val="bullet"/>
      <w:lvlText w:val=""/>
      <w:lvlJc w:val="left"/>
      <w:pPr>
        <w:tabs>
          <w:tab w:val="num" w:pos="3600"/>
        </w:tabs>
        <w:ind w:left="3600" w:hanging="360"/>
      </w:pPr>
      <w:rPr>
        <w:rFonts w:ascii="Wingdings" w:hAnsi="Wingdings" w:hint="default"/>
      </w:rPr>
    </w:lvl>
    <w:lvl w:ilvl="5" w:tplc="7C6223D8" w:tentative="1">
      <w:start w:val="1"/>
      <w:numFmt w:val="bullet"/>
      <w:lvlText w:val=""/>
      <w:lvlJc w:val="left"/>
      <w:pPr>
        <w:tabs>
          <w:tab w:val="num" w:pos="4320"/>
        </w:tabs>
        <w:ind w:left="4320" w:hanging="360"/>
      </w:pPr>
      <w:rPr>
        <w:rFonts w:ascii="Wingdings" w:hAnsi="Wingdings" w:hint="default"/>
      </w:rPr>
    </w:lvl>
    <w:lvl w:ilvl="6" w:tplc="746E03C2" w:tentative="1">
      <w:start w:val="1"/>
      <w:numFmt w:val="bullet"/>
      <w:lvlText w:val=""/>
      <w:lvlJc w:val="left"/>
      <w:pPr>
        <w:tabs>
          <w:tab w:val="num" w:pos="5040"/>
        </w:tabs>
        <w:ind w:left="5040" w:hanging="360"/>
      </w:pPr>
      <w:rPr>
        <w:rFonts w:ascii="Wingdings" w:hAnsi="Wingdings" w:hint="default"/>
      </w:rPr>
    </w:lvl>
    <w:lvl w:ilvl="7" w:tplc="6980E332" w:tentative="1">
      <w:start w:val="1"/>
      <w:numFmt w:val="bullet"/>
      <w:lvlText w:val=""/>
      <w:lvlJc w:val="left"/>
      <w:pPr>
        <w:tabs>
          <w:tab w:val="num" w:pos="5760"/>
        </w:tabs>
        <w:ind w:left="5760" w:hanging="360"/>
      </w:pPr>
      <w:rPr>
        <w:rFonts w:ascii="Wingdings" w:hAnsi="Wingdings" w:hint="default"/>
      </w:rPr>
    </w:lvl>
    <w:lvl w:ilvl="8" w:tplc="B7E6AB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C66EF"/>
    <w:multiLevelType w:val="hybridMultilevel"/>
    <w:tmpl w:val="42F87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4E138E"/>
    <w:multiLevelType w:val="hybridMultilevel"/>
    <w:tmpl w:val="DFCAF9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35571B"/>
    <w:multiLevelType w:val="hybridMultilevel"/>
    <w:tmpl w:val="532E6146"/>
    <w:lvl w:ilvl="0" w:tplc="6FA69C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5A60D7"/>
    <w:multiLevelType w:val="hybridMultilevel"/>
    <w:tmpl w:val="BA14119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0AB85847"/>
    <w:multiLevelType w:val="hybridMultilevel"/>
    <w:tmpl w:val="1A14C3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D0B69"/>
    <w:multiLevelType w:val="hybridMultilevel"/>
    <w:tmpl w:val="F1E6C1C6"/>
    <w:lvl w:ilvl="0" w:tplc="77A2F314">
      <w:start w:val="2"/>
      <w:numFmt w:val="bullet"/>
      <w:lvlText w:val="-"/>
      <w:lvlJc w:val="left"/>
      <w:pPr>
        <w:ind w:left="720" w:hanging="360"/>
      </w:pPr>
      <w:rPr>
        <w:rFonts w:ascii="Cambria" w:eastAsiaTheme="minorHAnsi" w:hAnsi="Cambri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2F3282C"/>
    <w:multiLevelType w:val="hybridMultilevel"/>
    <w:tmpl w:val="BF98B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7C140F"/>
    <w:multiLevelType w:val="hybridMultilevel"/>
    <w:tmpl w:val="4C8636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0173EC"/>
    <w:multiLevelType w:val="hybridMultilevel"/>
    <w:tmpl w:val="F718077C"/>
    <w:lvl w:ilvl="0" w:tplc="7F1AA2D2">
      <w:start w:val="1"/>
      <w:numFmt w:val="bullet"/>
      <w:lvlText w:val=""/>
      <w:lvlJc w:val="left"/>
      <w:pPr>
        <w:tabs>
          <w:tab w:val="num" w:pos="720"/>
        </w:tabs>
        <w:ind w:left="720" w:hanging="360"/>
      </w:pPr>
      <w:rPr>
        <w:rFonts w:ascii="Wingdings" w:hAnsi="Wingdings" w:hint="default"/>
      </w:rPr>
    </w:lvl>
    <w:lvl w:ilvl="1" w:tplc="F6D4C0F4" w:tentative="1">
      <w:start w:val="1"/>
      <w:numFmt w:val="bullet"/>
      <w:lvlText w:val=""/>
      <w:lvlJc w:val="left"/>
      <w:pPr>
        <w:tabs>
          <w:tab w:val="num" w:pos="1440"/>
        </w:tabs>
        <w:ind w:left="1440" w:hanging="360"/>
      </w:pPr>
      <w:rPr>
        <w:rFonts w:ascii="Wingdings" w:hAnsi="Wingdings" w:hint="default"/>
      </w:rPr>
    </w:lvl>
    <w:lvl w:ilvl="2" w:tplc="DBAC082E" w:tentative="1">
      <w:start w:val="1"/>
      <w:numFmt w:val="bullet"/>
      <w:lvlText w:val=""/>
      <w:lvlJc w:val="left"/>
      <w:pPr>
        <w:tabs>
          <w:tab w:val="num" w:pos="2160"/>
        </w:tabs>
        <w:ind w:left="2160" w:hanging="360"/>
      </w:pPr>
      <w:rPr>
        <w:rFonts w:ascii="Wingdings" w:hAnsi="Wingdings" w:hint="default"/>
      </w:rPr>
    </w:lvl>
    <w:lvl w:ilvl="3" w:tplc="2A52CF6A" w:tentative="1">
      <w:start w:val="1"/>
      <w:numFmt w:val="bullet"/>
      <w:lvlText w:val=""/>
      <w:lvlJc w:val="left"/>
      <w:pPr>
        <w:tabs>
          <w:tab w:val="num" w:pos="2880"/>
        </w:tabs>
        <w:ind w:left="2880" w:hanging="360"/>
      </w:pPr>
      <w:rPr>
        <w:rFonts w:ascii="Wingdings" w:hAnsi="Wingdings" w:hint="default"/>
      </w:rPr>
    </w:lvl>
    <w:lvl w:ilvl="4" w:tplc="BADC35F4" w:tentative="1">
      <w:start w:val="1"/>
      <w:numFmt w:val="bullet"/>
      <w:lvlText w:val=""/>
      <w:lvlJc w:val="left"/>
      <w:pPr>
        <w:tabs>
          <w:tab w:val="num" w:pos="3600"/>
        </w:tabs>
        <w:ind w:left="3600" w:hanging="360"/>
      </w:pPr>
      <w:rPr>
        <w:rFonts w:ascii="Wingdings" w:hAnsi="Wingdings" w:hint="default"/>
      </w:rPr>
    </w:lvl>
    <w:lvl w:ilvl="5" w:tplc="57443F26" w:tentative="1">
      <w:start w:val="1"/>
      <w:numFmt w:val="bullet"/>
      <w:lvlText w:val=""/>
      <w:lvlJc w:val="left"/>
      <w:pPr>
        <w:tabs>
          <w:tab w:val="num" w:pos="4320"/>
        </w:tabs>
        <w:ind w:left="4320" w:hanging="360"/>
      </w:pPr>
      <w:rPr>
        <w:rFonts w:ascii="Wingdings" w:hAnsi="Wingdings" w:hint="default"/>
      </w:rPr>
    </w:lvl>
    <w:lvl w:ilvl="6" w:tplc="E3F496AA" w:tentative="1">
      <w:start w:val="1"/>
      <w:numFmt w:val="bullet"/>
      <w:lvlText w:val=""/>
      <w:lvlJc w:val="left"/>
      <w:pPr>
        <w:tabs>
          <w:tab w:val="num" w:pos="5040"/>
        </w:tabs>
        <w:ind w:left="5040" w:hanging="360"/>
      </w:pPr>
      <w:rPr>
        <w:rFonts w:ascii="Wingdings" w:hAnsi="Wingdings" w:hint="default"/>
      </w:rPr>
    </w:lvl>
    <w:lvl w:ilvl="7" w:tplc="6CE0668E" w:tentative="1">
      <w:start w:val="1"/>
      <w:numFmt w:val="bullet"/>
      <w:lvlText w:val=""/>
      <w:lvlJc w:val="left"/>
      <w:pPr>
        <w:tabs>
          <w:tab w:val="num" w:pos="5760"/>
        </w:tabs>
        <w:ind w:left="5760" w:hanging="360"/>
      </w:pPr>
      <w:rPr>
        <w:rFonts w:ascii="Wingdings" w:hAnsi="Wingdings" w:hint="default"/>
      </w:rPr>
    </w:lvl>
    <w:lvl w:ilvl="8" w:tplc="D8D853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1B"/>
    <w:multiLevelType w:val="hybridMultilevel"/>
    <w:tmpl w:val="8B7202E2"/>
    <w:lvl w:ilvl="0" w:tplc="EA2890FC">
      <w:start w:val="1"/>
      <w:numFmt w:val="bullet"/>
      <w:lvlText w:val=""/>
      <w:lvlJc w:val="left"/>
      <w:pPr>
        <w:tabs>
          <w:tab w:val="num" w:pos="720"/>
        </w:tabs>
        <w:ind w:left="720" w:hanging="360"/>
      </w:pPr>
      <w:rPr>
        <w:rFonts w:ascii="Wingdings" w:hAnsi="Wingdings" w:hint="default"/>
      </w:rPr>
    </w:lvl>
    <w:lvl w:ilvl="1" w:tplc="8A66F2EA" w:tentative="1">
      <w:start w:val="1"/>
      <w:numFmt w:val="bullet"/>
      <w:lvlText w:val=""/>
      <w:lvlJc w:val="left"/>
      <w:pPr>
        <w:tabs>
          <w:tab w:val="num" w:pos="1440"/>
        </w:tabs>
        <w:ind w:left="1440" w:hanging="360"/>
      </w:pPr>
      <w:rPr>
        <w:rFonts w:ascii="Wingdings" w:hAnsi="Wingdings" w:hint="default"/>
      </w:rPr>
    </w:lvl>
    <w:lvl w:ilvl="2" w:tplc="7BDC3E16" w:tentative="1">
      <w:start w:val="1"/>
      <w:numFmt w:val="bullet"/>
      <w:lvlText w:val=""/>
      <w:lvlJc w:val="left"/>
      <w:pPr>
        <w:tabs>
          <w:tab w:val="num" w:pos="2160"/>
        </w:tabs>
        <w:ind w:left="2160" w:hanging="360"/>
      </w:pPr>
      <w:rPr>
        <w:rFonts w:ascii="Wingdings" w:hAnsi="Wingdings" w:hint="default"/>
      </w:rPr>
    </w:lvl>
    <w:lvl w:ilvl="3" w:tplc="5CFA3A7C" w:tentative="1">
      <w:start w:val="1"/>
      <w:numFmt w:val="bullet"/>
      <w:lvlText w:val=""/>
      <w:lvlJc w:val="left"/>
      <w:pPr>
        <w:tabs>
          <w:tab w:val="num" w:pos="2880"/>
        </w:tabs>
        <w:ind w:left="2880" w:hanging="360"/>
      </w:pPr>
      <w:rPr>
        <w:rFonts w:ascii="Wingdings" w:hAnsi="Wingdings" w:hint="default"/>
      </w:rPr>
    </w:lvl>
    <w:lvl w:ilvl="4" w:tplc="2D3801B2" w:tentative="1">
      <w:start w:val="1"/>
      <w:numFmt w:val="bullet"/>
      <w:lvlText w:val=""/>
      <w:lvlJc w:val="left"/>
      <w:pPr>
        <w:tabs>
          <w:tab w:val="num" w:pos="3600"/>
        </w:tabs>
        <w:ind w:left="3600" w:hanging="360"/>
      </w:pPr>
      <w:rPr>
        <w:rFonts w:ascii="Wingdings" w:hAnsi="Wingdings" w:hint="default"/>
      </w:rPr>
    </w:lvl>
    <w:lvl w:ilvl="5" w:tplc="619E5148" w:tentative="1">
      <w:start w:val="1"/>
      <w:numFmt w:val="bullet"/>
      <w:lvlText w:val=""/>
      <w:lvlJc w:val="left"/>
      <w:pPr>
        <w:tabs>
          <w:tab w:val="num" w:pos="4320"/>
        </w:tabs>
        <w:ind w:left="4320" w:hanging="360"/>
      </w:pPr>
      <w:rPr>
        <w:rFonts w:ascii="Wingdings" w:hAnsi="Wingdings" w:hint="default"/>
      </w:rPr>
    </w:lvl>
    <w:lvl w:ilvl="6" w:tplc="8C283E80" w:tentative="1">
      <w:start w:val="1"/>
      <w:numFmt w:val="bullet"/>
      <w:lvlText w:val=""/>
      <w:lvlJc w:val="left"/>
      <w:pPr>
        <w:tabs>
          <w:tab w:val="num" w:pos="5040"/>
        </w:tabs>
        <w:ind w:left="5040" w:hanging="360"/>
      </w:pPr>
      <w:rPr>
        <w:rFonts w:ascii="Wingdings" w:hAnsi="Wingdings" w:hint="default"/>
      </w:rPr>
    </w:lvl>
    <w:lvl w:ilvl="7" w:tplc="34061008" w:tentative="1">
      <w:start w:val="1"/>
      <w:numFmt w:val="bullet"/>
      <w:lvlText w:val=""/>
      <w:lvlJc w:val="left"/>
      <w:pPr>
        <w:tabs>
          <w:tab w:val="num" w:pos="5760"/>
        </w:tabs>
        <w:ind w:left="5760" w:hanging="360"/>
      </w:pPr>
      <w:rPr>
        <w:rFonts w:ascii="Wingdings" w:hAnsi="Wingdings" w:hint="default"/>
      </w:rPr>
    </w:lvl>
    <w:lvl w:ilvl="8" w:tplc="70F86F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95997"/>
    <w:multiLevelType w:val="hybridMultilevel"/>
    <w:tmpl w:val="7686894C"/>
    <w:lvl w:ilvl="0" w:tplc="5FCC68C2">
      <w:start w:val="1"/>
      <w:numFmt w:val="bullet"/>
      <w:pStyle w:val="BodyTextind1"/>
      <w:lvlText w:val=""/>
      <w:lvlJc w:val="left"/>
      <w:pPr>
        <w:ind w:left="720" w:hanging="360"/>
      </w:pPr>
      <w:rPr>
        <w:rFonts w:ascii="Symbol" w:hAnsi="Symbol" w:hint="default"/>
      </w:rPr>
    </w:lvl>
    <w:lvl w:ilvl="1" w:tplc="04070003">
      <w:start w:val="1"/>
      <w:numFmt w:val="bullet"/>
      <w:pStyle w:val="BodyTextind2"/>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4A1A0B"/>
    <w:multiLevelType w:val="hybridMultilevel"/>
    <w:tmpl w:val="7758D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5A5B78"/>
    <w:multiLevelType w:val="hybridMultilevel"/>
    <w:tmpl w:val="AE709700"/>
    <w:lvl w:ilvl="0" w:tplc="ED94E5B6">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2B64F6C"/>
    <w:multiLevelType w:val="hybridMultilevel"/>
    <w:tmpl w:val="DA50C8B0"/>
    <w:lvl w:ilvl="0" w:tplc="6B9C9C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EA1D61"/>
    <w:multiLevelType w:val="hybridMultilevel"/>
    <w:tmpl w:val="74DC91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8E04C4"/>
    <w:multiLevelType w:val="hybridMultilevel"/>
    <w:tmpl w:val="E29C0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750D56"/>
    <w:multiLevelType w:val="hybridMultilevel"/>
    <w:tmpl w:val="7C0E8D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872336"/>
    <w:multiLevelType w:val="hybridMultilevel"/>
    <w:tmpl w:val="D80A7F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83A6C0A"/>
    <w:multiLevelType w:val="hybridMultilevel"/>
    <w:tmpl w:val="3E780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5745DF"/>
    <w:multiLevelType w:val="hybridMultilevel"/>
    <w:tmpl w:val="682263CA"/>
    <w:lvl w:ilvl="0" w:tplc="1EC6194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87A0537"/>
    <w:multiLevelType w:val="multilevel"/>
    <w:tmpl w:val="04070025"/>
    <w:lvl w:ilvl="0">
      <w:start w:val="1"/>
      <w:numFmt w:val="decimal"/>
      <w:pStyle w:val="Titre1"/>
      <w:lvlText w:val="%1"/>
      <w:lvlJc w:val="left"/>
      <w:pPr>
        <w:ind w:left="432" w:hanging="432"/>
      </w:pPr>
    </w:lvl>
    <w:lvl w:ilvl="1">
      <w:start w:val="1"/>
      <w:numFmt w:val="decimal"/>
      <w:pStyle w:val="Titre2"/>
      <w:lvlText w:val="%1.%2"/>
      <w:lvlJc w:val="left"/>
      <w:pPr>
        <w:ind w:left="859" w:hanging="576"/>
      </w:pPr>
    </w:lvl>
    <w:lvl w:ilvl="2">
      <w:start w:val="1"/>
      <w:numFmt w:val="decimal"/>
      <w:pStyle w:val="Titre3"/>
      <w:lvlText w:val="%1.%2.%3"/>
      <w:lvlJc w:val="left"/>
      <w:pPr>
        <w:ind w:left="862" w:hanging="720"/>
      </w:pPr>
    </w:lvl>
    <w:lvl w:ilvl="3">
      <w:start w:val="1"/>
      <w:numFmt w:val="decimal"/>
      <w:pStyle w:val="Titre4"/>
      <w:lvlText w:val="%1.%2.%3.%4"/>
      <w:lvlJc w:val="left"/>
      <w:pPr>
        <w:ind w:left="1431"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29F14491"/>
    <w:multiLevelType w:val="hybridMultilevel"/>
    <w:tmpl w:val="4C4451F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2AC57ECC"/>
    <w:multiLevelType w:val="hybridMultilevel"/>
    <w:tmpl w:val="3D8222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BF92C95"/>
    <w:multiLevelType w:val="hybridMultilevel"/>
    <w:tmpl w:val="2E34DF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CF909A8"/>
    <w:multiLevelType w:val="hybridMultilevel"/>
    <w:tmpl w:val="63FC2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E22108F"/>
    <w:multiLevelType w:val="hybridMultilevel"/>
    <w:tmpl w:val="F0A8DBEC"/>
    <w:lvl w:ilvl="0" w:tplc="8B28FC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F981277"/>
    <w:multiLevelType w:val="hybridMultilevel"/>
    <w:tmpl w:val="2BFA6130"/>
    <w:lvl w:ilvl="0" w:tplc="C7F6B816">
      <w:start w:val="2"/>
      <w:numFmt w:val="bullet"/>
      <w:lvlText w:val="-"/>
      <w:lvlJc w:val="left"/>
      <w:pPr>
        <w:ind w:left="720" w:hanging="360"/>
      </w:pPr>
      <w:rPr>
        <w:rFonts w:ascii="Calibri" w:eastAsia="Calibri"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0863882"/>
    <w:multiLevelType w:val="hybridMultilevel"/>
    <w:tmpl w:val="2FFA1A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B35062"/>
    <w:multiLevelType w:val="hybridMultilevel"/>
    <w:tmpl w:val="92BCAD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1E8529D"/>
    <w:multiLevelType w:val="hybridMultilevel"/>
    <w:tmpl w:val="4836A2DA"/>
    <w:lvl w:ilvl="0" w:tplc="05FE592A">
      <w:start w:val="1"/>
      <w:numFmt w:val="bullet"/>
      <w:lvlText w:val=""/>
      <w:lvlJc w:val="left"/>
      <w:pPr>
        <w:tabs>
          <w:tab w:val="num" w:pos="720"/>
        </w:tabs>
        <w:ind w:left="720" w:hanging="360"/>
      </w:pPr>
      <w:rPr>
        <w:rFonts w:ascii="Wingdings" w:hAnsi="Wingdings" w:hint="default"/>
      </w:rPr>
    </w:lvl>
    <w:lvl w:ilvl="1" w:tplc="FDFC71B6" w:tentative="1">
      <w:start w:val="1"/>
      <w:numFmt w:val="bullet"/>
      <w:lvlText w:val=""/>
      <w:lvlJc w:val="left"/>
      <w:pPr>
        <w:tabs>
          <w:tab w:val="num" w:pos="1440"/>
        </w:tabs>
        <w:ind w:left="1440" w:hanging="360"/>
      </w:pPr>
      <w:rPr>
        <w:rFonts w:ascii="Wingdings" w:hAnsi="Wingdings" w:hint="default"/>
      </w:rPr>
    </w:lvl>
    <w:lvl w:ilvl="2" w:tplc="B81A5404" w:tentative="1">
      <w:start w:val="1"/>
      <w:numFmt w:val="bullet"/>
      <w:lvlText w:val=""/>
      <w:lvlJc w:val="left"/>
      <w:pPr>
        <w:tabs>
          <w:tab w:val="num" w:pos="2160"/>
        </w:tabs>
        <w:ind w:left="2160" w:hanging="360"/>
      </w:pPr>
      <w:rPr>
        <w:rFonts w:ascii="Wingdings" w:hAnsi="Wingdings" w:hint="default"/>
      </w:rPr>
    </w:lvl>
    <w:lvl w:ilvl="3" w:tplc="8CB0DA8C" w:tentative="1">
      <w:start w:val="1"/>
      <w:numFmt w:val="bullet"/>
      <w:lvlText w:val=""/>
      <w:lvlJc w:val="left"/>
      <w:pPr>
        <w:tabs>
          <w:tab w:val="num" w:pos="2880"/>
        </w:tabs>
        <w:ind w:left="2880" w:hanging="360"/>
      </w:pPr>
      <w:rPr>
        <w:rFonts w:ascii="Wingdings" w:hAnsi="Wingdings" w:hint="default"/>
      </w:rPr>
    </w:lvl>
    <w:lvl w:ilvl="4" w:tplc="EDAA2716" w:tentative="1">
      <w:start w:val="1"/>
      <w:numFmt w:val="bullet"/>
      <w:lvlText w:val=""/>
      <w:lvlJc w:val="left"/>
      <w:pPr>
        <w:tabs>
          <w:tab w:val="num" w:pos="3600"/>
        </w:tabs>
        <w:ind w:left="3600" w:hanging="360"/>
      </w:pPr>
      <w:rPr>
        <w:rFonts w:ascii="Wingdings" w:hAnsi="Wingdings" w:hint="default"/>
      </w:rPr>
    </w:lvl>
    <w:lvl w:ilvl="5" w:tplc="E0B053DC" w:tentative="1">
      <w:start w:val="1"/>
      <w:numFmt w:val="bullet"/>
      <w:lvlText w:val=""/>
      <w:lvlJc w:val="left"/>
      <w:pPr>
        <w:tabs>
          <w:tab w:val="num" w:pos="4320"/>
        </w:tabs>
        <w:ind w:left="4320" w:hanging="360"/>
      </w:pPr>
      <w:rPr>
        <w:rFonts w:ascii="Wingdings" w:hAnsi="Wingdings" w:hint="default"/>
      </w:rPr>
    </w:lvl>
    <w:lvl w:ilvl="6" w:tplc="7D9EB3DE" w:tentative="1">
      <w:start w:val="1"/>
      <w:numFmt w:val="bullet"/>
      <w:lvlText w:val=""/>
      <w:lvlJc w:val="left"/>
      <w:pPr>
        <w:tabs>
          <w:tab w:val="num" w:pos="5040"/>
        </w:tabs>
        <w:ind w:left="5040" w:hanging="360"/>
      </w:pPr>
      <w:rPr>
        <w:rFonts w:ascii="Wingdings" w:hAnsi="Wingdings" w:hint="default"/>
      </w:rPr>
    </w:lvl>
    <w:lvl w:ilvl="7" w:tplc="CFAEBCCE" w:tentative="1">
      <w:start w:val="1"/>
      <w:numFmt w:val="bullet"/>
      <w:lvlText w:val=""/>
      <w:lvlJc w:val="left"/>
      <w:pPr>
        <w:tabs>
          <w:tab w:val="num" w:pos="5760"/>
        </w:tabs>
        <w:ind w:left="5760" w:hanging="360"/>
      </w:pPr>
      <w:rPr>
        <w:rFonts w:ascii="Wingdings" w:hAnsi="Wingdings" w:hint="default"/>
      </w:rPr>
    </w:lvl>
    <w:lvl w:ilvl="8" w:tplc="B5FE52C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093E22"/>
    <w:multiLevelType w:val="hybridMultilevel"/>
    <w:tmpl w:val="7A5A7532"/>
    <w:lvl w:ilvl="0" w:tplc="040C000D">
      <w:start w:val="1"/>
      <w:numFmt w:val="bullet"/>
      <w:lvlText w:val=""/>
      <w:lvlJc w:val="left"/>
      <w:pPr>
        <w:tabs>
          <w:tab w:val="num" w:pos="720"/>
        </w:tabs>
        <w:ind w:left="720" w:hanging="360"/>
      </w:pPr>
      <w:rPr>
        <w:rFonts w:ascii="Wingdings" w:hAnsi="Wingdings" w:hint="default"/>
      </w:rPr>
    </w:lvl>
    <w:lvl w:ilvl="1" w:tplc="AD40EB8A" w:tentative="1">
      <w:start w:val="1"/>
      <w:numFmt w:val="bullet"/>
      <w:lvlText w:val=""/>
      <w:lvlJc w:val="left"/>
      <w:pPr>
        <w:tabs>
          <w:tab w:val="num" w:pos="1440"/>
        </w:tabs>
        <w:ind w:left="1440" w:hanging="360"/>
      </w:pPr>
      <w:rPr>
        <w:rFonts w:ascii="Wingdings" w:hAnsi="Wingdings" w:hint="default"/>
      </w:rPr>
    </w:lvl>
    <w:lvl w:ilvl="2" w:tplc="ADAC2670" w:tentative="1">
      <w:start w:val="1"/>
      <w:numFmt w:val="bullet"/>
      <w:lvlText w:val=""/>
      <w:lvlJc w:val="left"/>
      <w:pPr>
        <w:tabs>
          <w:tab w:val="num" w:pos="2160"/>
        </w:tabs>
        <w:ind w:left="2160" w:hanging="360"/>
      </w:pPr>
      <w:rPr>
        <w:rFonts w:ascii="Wingdings" w:hAnsi="Wingdings" w:hint="default"/>
      </w:rPr>
    </w:lvl>
    <w:lvl w:ilvl="3" w:tplc="032CE9FC" w:tentative="1">
      <w:start w:val="1"/>
      <w:numFmt w:val="bullet"/>
      <w:lvlText w:val=""/>
      <w:lvlJc w:val="left"/>
      <w:pPr>
        <w:tabs>
          <w:tab w:val="num" w:pos="2880"/>
        </w:tabs>
        <w:ind w:left="2880" w:hanging="360"/>
      </w:pPr>
      <w:rPr>
        <w:rFonts w:ascii="Wingdings" w:hAnsi="Wingdings" w:hint="default"/>
      </w:rPr>
    </w:lvl>
    <w:lvl w:ilvl="4" w:tplc="0FBE51AA" w:tentative="1">
      <w:start w:val="1"/>
      <w:numFmt w:val="bullet"/>
      <w:lvlText w:val=""/>
      <w:lvlJc w:val="left"/>
      <w:pPr>
        <w:tabs>
          <w:tab w:val="num" w:pos="3600"/>
        </w:tabs>
        <w:ind w:left="3600" w:hanging="360"/>
      </w:pPr>
      <w:rPr>
        <w:rFonts w:ascii="Wingdings" w:hAnsi="Wingdings" w:hint="default"/>
      </w:rPr>
    </w:lvl>
    <w:lvl w:ilvl="5" w:tplc="3FCA7CD4" w:tentative="1">
      <w:start w:val="1"/>
      <w:numFmt w:val="bullet"/>
      <w:lvlText w:val=""/>
      <w:lvlJc w:val="left"/>
      <w:pPr>
        <w:tabs>
          <w:tab w:val="num" w:pos="4320"/>
        </w:tabs>
        <w:ind w:left="4320" w:hanging="360"/>
      </w:pPr>
      <w:rPr>
        <w:rFonts w:ascii="Wingdings" w:hAnsi="Wingdings" w:hint="default"/>
      </w:rPr>
    </w:lvl>
    <w:lvl w:ilvl="6" w:tplc="4AA4C4D8" w:tentative="1">
      <w:start w:val="1"/>
      <w:numFmt w:val="bullet"/>
      <w:lvlText w:val=""/>
      <w:lvlJc w:val="left"/>
      <w:pPr>
        <w:tabs>
          <w:tab w:val="num" w:pos="5040"/>
        </w:tabs>
        <w:ind w:left="5040" w:hanging="360"/>
      </w:pPr>
      <w:rPr>
        <w:rFonts w:ascii="Wingdings" w:hAnsi="Wingdings" w:hint="default"/>
      </w:rPr>
    </w:lvl>
    <w:lvl w:ilvl="7" w:tplc="0D2CA4E6" w:tentative="1">
      <w:start w:val="1"/>
      <w:numFmt w:val="bullet"/>
      <w:lvlText w:val=""/>
      <w:lvlJc w:val="left"/>
      <w:pPr>
        <w:tabs>
          <w:tab w:val="num" w:pos="5760"/>
        </w:tabs>
        <w:ind w:left="5760" w:hanging="360"/>
      </w:pPr>
      <w:rPr>
        <w:rFonts w:ascii="Wingdings" w:hAnsi="Wingdings" w:hint="default"/>
      </w:rPr>
    </w:lvl>
    <w:lvl w:ilvl="8" w:tplc="A96401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E91F29"/>
    <w:multiLevelType w:val="hybridMultilevel"/>
    <w:tmpl w:val="E32CD108"/>
    <w:lvl w:ilvl="0" w:tplc="AC12AB72">
      <w:start w:val="1"/>
      <w:numFmt w:val="bullet"/>
      <w:pStyle w:val="BodyTextInd0"/>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15:restartNumberingAfterBreak="0">
    <w:nsid w:val="37A0274D"/>
    <w:multiLevelType w:val="hybridMultilevel"/>
    <w:tmpl w:val="FD0C3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853072F"/>
    <w:multiLevelType w:val="hybridMultilevel"/>
    <w:tmpl w:val="868881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A796213"/>
    <w:multiLevelType w:val="hybridMultilevel"/>
    <w:tmpl w:val="86CA67F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7" w15:restartNumberingAfterBreak="0">
    <w:nsid w:val="3D3F55EC"/>
    <w:multiLevelType w:val="hybridMultilevel"/>
    <w:tmpl w:val="00B6BB5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3F310174"/>
    <w:multiLevelType w:val="hybridMultilevel"/>
    <w:tmpl w:val="C45A55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FDB04B9"/>
    <w:multiLevelType w:val="hybridMultilevel"/>
    <w:tmpl w:val="D8A24B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33E5209"/>
    <w:multiLevelType w:val="hybridMultilevel"/>
    <w:tmpl w:val="0D28F2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3B9635F"/>
    <w:multiLevelType w:val="hybridMultilevel"/>
    <w:tmpl w:val="24D2F34C"/>
    <w:lvl w:ilvl="0" w:tplc="040C000D">
      <w:start w:val="1"/>
      <w:numFmt w:val="bullet"/>
      <w:lvlText w:val=""/>
      <w:lvlJc w:val="left"/>
      <w:pPr>
        <w:ind w:left="1776" w:hanging="360"/>
      </w:pPr>
      <w:rPr>
        <w:rFonts w:ascii="Wingdings" w:hAnsi="Wingdings" w:hint="default"/>
        <w:i w:val="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15:restartNumberingAfterBreak="0">
    <w:nsid w:val="43F43069"/>
    <w:multiLevelType w:val="hybridMultilevel"/>
    <w:tmpl w:val="E508E3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9A5E4C"/>
    <w:multiLevelType w:val="hybridMultilevel"/>
    <w:tmpl w:val="BE5437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5B45475"/>
    <w:multiLevelType w:val="hybridMultilevel"/>
    <w:tmpl w:val="C040DE24"/>
    <w:lvl w:ilvl="0" w:tplc="3D28ACD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47A70300"/>
    <w:multiLevelType w:val="hybridMultilevel"/>
    <w:tmpl w:val="E92AAD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97147DA"/>
    <w:multiLevelType w:val="hybridMultilevel"/>
    <w:tmpl w:val="7686894C"/>
    <w:lvl w:ilvl="0" w:tplc="5FCC68C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ADC19D8"/>
    <w:multiLevelType w:val="hybridMultilevel"/>
    <w:tmpl w:val="68D4ED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D2005FB"/>
    <w:multiLevelType w:val="hybridMultilevel"/>
    <w:tmpl w:val="6010DC5C"/>
    <w:lvl w:ilvl="0" w:tplc="E50EEB18">
      <w:start w:val="198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DB02ECD"/>
    <w:multiLevelType w:val="hybridMultilevel"/>
    <w:tmpl w:val="DA14D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DDD57D3"/>
    <w:multiLevelType w:val="hybridMultilevel"/>
    <w:tmpl w:val="EC0294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FB93F53"/>
    <w:multiLevelType w:val="hybridMultilevel"/>
    <w:tmpl w:val="FA3EC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FD72DE4"/>
    <w:multiLevelType w:val="hybridMultilevel"/>
    <w:tmpl w:val="BD726C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0813DE9"/>
    <w:multiLevelType w:val="hybridMultilevel"/>
    <w:tmpl w:val="AC6C2952"/>
    <w:lvl w:ilvl="0" w:tplc="7DD00C5C">
      <w:start w:val="1"/>
      <w:numFmt w:val="bullet"/>
      <w:lvlText w:val=""/>
      <w:lvlJc w:val="left"/>
      <w:pPr>
        <w:tabs>
          <w:tab w:val="num" w:pos="720"/>
        </w:tabs>
        <w:ind w:left="720" w:hanging="360"/>
      </w:pPr>
      <w:rPr>
        <w:rFonts w:ascii="Wingdings" w:hAnsi="Wingdings" w:hint="default"/>
      </w:rPr>
    </w:lvl>
    <w:lvl w:ilvl="1" w:tplc="7ECE1846" w:tentative="1">
      <w:start w:val="1"/>
      <w:numFmt w:val="bullet"/>
      <w:lvlText w:val=""/>
      <w:lvlJc w:val="left"/>
      <w:pPr>
        <w:tabs>
          <w:tab w:val="num" w:pos="1440"/>
        </w:tabs>
        <w:ind w:left="1440" w:hanging="360"/>
      </w:pPr>
      <w:rPr>
        <w:rFonts w:ascii="Wingdings" w:hAnsi="Wingdings" w:hint="default"/>
      </w:rPr>
    </w:lvl>
    <w:lvl w:ilvl="2" w:tplc="9C7CDE82" w:tentative="1">
      <w:start w:val="1"/>
      <w:numFmt w:val="bullet"/>
      <w:lvlText w:val=""/>
      <w:lvlJc w:val="left"/>
      <w:pPr>
        <w:tabs>
          <w:tab w:val="num" w:pos="2160"/>
        </w:tabs>
        <w:ind w:left="2160" w:hanging="360"/>
      </w:pPr>
      <w:rPr>
        <w:rFonts w:ascii="Wingdings" w:hAnsi="Wingdings" w:hint="default"/>
      </w:rPr>
    </w:lvl>
    <w:lvl w:ilvl="3" w:tplc="A0488DDA" w:tentative="1">
      <w:start w:val="1"/>
      <w:numFmt w:val="bullet"/>
      <w:lvlText w:val=""/>
      <w:lvlJc w:val="left"/>
      <w:pPr>
        <w:tabs>
          <w:tab w:val="num" w:pos="2880"/>
        </w:tabs>
        <w:ind w:left="2880" w:hanging="360"/>
      </w:pPr>
      <w:rPr>
        <w:rFonts w:ascii="Wingdings" w:hAnsi="Wingdings" w:hint="default"/>
      </w:rPr>
    </w:lvl>
    <w:lvl w:ilvl="4" w:tplc="7E4A6774" w:tentative="1">
      <w:start w:val="1"/>
      <w:numFmt w:val="bullet"/>
      <w:lvlText w:val=""/>
      <w:lvlJc w:val="left"/>
      <w:pPr>
        <w:tabs>
          <w:tab w:val="num" w:pos="3600"/>
        </w:tabs>
        <w:ind w:left="3600" w:hanging="360"/>
      </w:pPr>
      <w:rPr>
        <w:rFonts w:ascii="Wingdings" w:hAnsi="Wingdings" w:hint="default"/>
      </w:rPr>
    </w:lvl>
    <w:lvl w:ilvl="5" w:tplc="68C8261E" w:tentative="1">
      <w:start w:val="1"/>
      <w:numFmt w:val="bullet"/>
      <w:lvlText w:val=""/>
      <w:lvlJc w:val="left"/>
      <w:pPr>
        <w:tabs>
          <w:tab w:val="num" w:pos="4320"/>
        </w:tabs>
        <w:ind w:left="4320" w:hanging="360"/>
      </w:pPr>
      <w:rPr>
        <w:rFonts w:ascii="Wingdings" w:hAnsi="Wingdings" w:hint="default"/>
      </w:rPr>
    </w:lvl>
    <w:lvl w:ilvl="6" w:tplc="8F60CD3E" w:tentative="1">
      <w:start w:val="1"/>
      <w:numFmt w:val="bullet"/>
      <w:lvlText w:val=""/>
      <w:lvlJc w:val="left"/>
      <w:pPr>
        <w:tabs>
          <w:tab w:val="num" w:pos="5040"/>
        </w:tabs>
        <w:ind w:left="5040" w:hanging="360"/>
      </w:pPr>
      <w:rPr>
        <w:rFonts w:ascii="Wingdings" w:hAnsi="Wingdings" w:hint="default"/>
      </w:rPr>
    </w:lvl>
    <w:lvl w:ilvl="7" w:tplc="5CD24D86" w:tentative="1">
      <w:start w:val="1"/>
      <w:numFmt w:val="bullet"/>
      <w:lvlText w:val=""/>
      <w:lvlJc w:val="left"/>
      <w:pPr>
        <w:tabs>
          <w:tab w:val="num" w:pos="5760"/>
        </w:tabs>
        <w:ind w:left="5760" w:hanging="360"/>
      </w:pPr>
      <w:rPr>
        <w:rFonts w:ascii="Wingdings" w:hAnsi="Wingdings" w:hint="default"/>
      </w:rPr>
    </w:lvl>
    <w:lvl w:ilvl="8" w:tplc="608C76B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50B3F7B"/>
    <w:multiLevelType w:val="hybridMultilevel"/>
    <w:tmpl w:val="39A01A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7C85D45"/>
    <w:multiLevelType w:val="hybridMultilevel"/>
    <w:tmpl w:val="E1CE37E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D2C3102"/>
    <w:multiLevelType w:val="hybridMultilevel"/>
    <w:tmpl w:val="995843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E355798"/>
    <w:multiLevelType w:val="hybridMultilevel"/>
    <w:tmpl w:val="6EE6E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19F5392"/>
    <w:multiLevelType w:val="hybridMultilevel"/>
    <w:tmpl w:val="8A90276C"/>
    <w:lvl w:ilvl="0" w:tplc="C212E33C">
      <w:start w:val="1"/>
      <w:numFmt w:val="bullet"/>
      <w:lvlText w:val=""/>
      <w:lvlJc w:val="left"/>
      <w:pPr>
        <w:tabs>
          <w:tab w:val="num" w:pos="720"/>
        </w:tabs>
        <w:ind w:left="720" w:hanging="360"/>
      </w:pPr>
      <w:rPr>
        <w:rFonts w:ascii="Wingdings" w:hAnsi="Wingdings" w:hint="default"/>
      </w:rPr>
    </w:lvl>
    <w:lvl w:ilvl="1" w:tplc="33BE84E0" w:tentative="1">
      <w:start w:val="1"/>
      <w:numFmt w:val="bullet"/>
      <w:lvlText w:val=""/>
      <w:lvlJc w:val="left"/>
      <w:pPr>
        <w:tabs>
          <w:tab w:val="num" w:pos="1440"/>
        </w:tabs>
        <w:ind w:left="1440" w:hanging="360"/>
      </w:pPr>
      <w:rPr>
        <w:rFonts w:ascii="Wingdings" w:hAnsi="Wingdings" w:hint="default"/>
      </w:rPr>
    </w:lvl>
    <w:lvl w:ilvl="2" w:tplc="F96E8212" w:tentative="1">
      <w:start w:val="1"/>
      <w:numFmt w:val="bullet"/>
      <w:lvlText w:val=""/>
      <w:lvlJc w:val="left"/>
      <w:pPr>
        <w:tabs>
          <w:tab w:val="num" w:pos="2160"/>
        </w:tabs>
        <w:ind w:left="2160" w:hanging="360"/>
      </w:pPr>
      <w:rPr>
        <w:rFonts w:ascii="Wingdings" w:hAnsi="Wingdings" w:hint="default"/>
      </w:rPr>
    </w:lvl>
    <w:lvl w:ilvl="3" w:tplc="7302B7F8" w:tentative="1">
      <w:start w:val="1"/>
      <w:numFmt w:val="bullet"/>
      <w:lvlText w:val=""/>
      <w:lvlJc w:val="left"/>
      <w:pPr>
        <w:tabs>
          <w:tab w:val="num" w:pos="2880"/>
        </w:tabs>
        <w:ind w:left="2880" w:hanging="360"/>
      </w:pPr>
      <w:rPr>
        <w:rFonts w:ascii="Wingdings" w:hAnsi="Wingdings" w:hint="default"/>
      </w:rPr>
    </w:lvl>
    <w:lvl w:ilvl="4" w:tplc="2D62696E" w:tentative="1">
      <w:start w:val="1"/>
      <w:numFmt w:val="bullet"/>
      <w:lvlText w:val=""/>
      <w:lvlJc w:val="left"/>
      <w:pPr>
        <w:tabs>
          <w:tab w:val="num" w:pos="3600"/>
        </w:tabs>
        <w:ind w:left="3600" w:hanging="360"/>
      </w:pPr>
      <w:rPr>
        <w:rFonts w:ascii="Wingdings" w:hAnsi="Wingdings" w:hint="default"/>
      </w:rPr>
    </w:lvl>
    <w:lvl w:ilvl="5" w:tplc="31A86840" w:tentative="1">
      <w:start w:val="1"/>
      <w:numFmt w:val="bullet"/>
      <w:lvlText w:val=""/>
      <w:lvlJc w:val="left"/>
      <w:pPr>
        <w:tabs>
          <w:tab w:val="num" w:pos="4320"/>
        </w:tabs>
        <w:ind w:left="4320" w:hanging="360"/>
      </w:pPr>
      <w:rPr>
        <w:rFonts w:ascii="Wingdings" w:hAnsi="Wingdings" w:hint="default"/>
      </w:rPr>
    </w:lvl>
    <w:lvl w:ilvl="6" w:tplc="B88A257A" w:tentative="1">
      <w:start w:val="1"/>
      <w:numFmt w:val="bullet"/>
      <w:lvlText w:val=""/>
      <w:lvlJc w:val="left"/>
      <w:pPr>
        <w:tabs>
          <w:tab w:val="num" w:pos="5040"/>
        </w:tabs>
        <w:ind w:left="5040" w:hanging="360"/>
      </w:pPr>
      <w:rPr>
        <w:rFonts w:ascii="Wingdings" w:hAnsi="Wingdings" w:hint="default"/>
      </w:rPr>
    </w:lvl>
    <w:lvl w:ilvl="7" w:tplc="319699B6" w:tentative="1">
      <w:start w:val="1"/>
      <w:numFmt w:val="bullet"/>
      <w:lvlText w:val=""/>
      <w:lvlJc w:val="left"/>
      <w:pPr>
        <w:tabs>
          <w:tab w:val="num" w:pos="5760"/>
        </w:tabs>
        <w:ind w:left="5760" w:hanging="360"/>
      </w:pPr>
      <w:rPr>
        <w:rFonts w:ascii="Wingdings" w:hAnsi="Wingdings" w:hint="default"/>
      </w:rPr>
    </w:lvl>
    <w:lvl w:ilvl="8" w:tplc="4CBEAE3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A31056"/>
    <w:multiLevelType w:val="hybridMultilevel"/>
    <w:tmpl w:val="F02AFB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D9942EE"/>
    <w:multiLevelType w:val="hybridMultilevel"/>
    <w:tmpl w:val="A8A8C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202077D"/>
    <w:multiLevelType w:val="hybridMultilevel"/>
    <w:tmpl w:val="F9F48D6E"/>
    <w:lvl w:ilvl="0" w:tplc="2D5C914A">
      <w:start w:val="1"/>
      <w:numFmt w:val="bullet"/>
      <w:lvlText w:val=""/>
      <w:lvlJc w:val="left"/>
      <w:pPr>
        <w:tabs>
          <w:tab w:val="num" w:pos="720"/>
        </w:tabs>
        <w:ind w:left="720" w:hanging="360"/>
      </w:pPr>
      <w:rPr>
        <w:rFonts w:ascii="Wingdings" w:hAnsi="Wingdings" w:hint="default"/>
      </w:rPr>
    </w:lvl>
    <w:lvl w:ilvl="1" w:tplc="49BC2984" w:tentative="1">
      <w:start w:val="1"/>
      <w:numFmt w:val="bullet"/>
      <w:lvlText w:val=""/>
      <w:lvlJc w:val="left"/>
      <w:pPr>
        <w:tabs>
          <w:tab w:val="num" w:pos="1440"/>
        </w:tabs>
        <w:ind w:left="1440" w:hanging="360"/>
      </w:pPr>
      <w:rPr>
        <w:rFonts w:ascii="Wingdings" w:hAnsi="Wingdings" w:hint="default"/>
      </w:rPr>
    </w:lvl>
    <w:lvl w:ilvl="2" w:tplc="02EA34B8" w:tentative="1">
      <w:start w:val="1"/>
      <w:numFmt w:val="bullet"/>
      <w:lvlText w:val=""/>
      <w:lvlJc w:val="left"/>
      <w:pPr>
        <w:tabs>
          <w:tab w:val="num" w:pos="2160"/>
        </w:tabs>
        <w:ind w:left="2160" w:hanging="360"/>
      </w:pPr>
      <w:rPr>
        <w:rFonts w:ascii="Wingdings" w:hAnsi="Wingdings" w:hint="default"/>
      </w:rPr>
    </w:lvl>
    <w:lvl w:ilvl="3" w:tplc="ED9AF198" w:tentative="1">
      <w:start w:val="1"/>
      <w:numFmt w:val="bullet"/>
      <w:lvlText w:val=""/>
      <w:lvlJc w:val="left"/>
      <w:pPr>
        <w:tabs>
          <w:tab w:val="num" w:pos="2880"/>
        </w:tabs>
        <w:ind w:left="2880" w:hanging="360"/>
      </w:pPr>
      <w:rPr>
        <w:rFonts w:ascii="Wingdings" w:hAnsi="Wingdings" w:hint="default"/>
      </w:rPr>
    </w:lvl>
    <w:lvl w:ilvl="4" w:tplc="194E276E" w:tentative="1">
      <w:start w:val="1"/>
      <w:numFmt w:val="bullet"/>
      <w:lvlText w:val=""/>
      <w:lvlJc w:val="left"/>
      <w:pPr>
        <w:tabs>
          <w:tab w:val="num" w:pos="3600"/>
        </w:tabs>
        <w:ind w:left="3600" w:hanging="360"/>
      </w:pPr>
      <w:rPr>
        <w:rFonts w:ascii="Wingdings" w:hAnsi="Wingdings" w:hint="default"/>
      </w:rPr>
    </w:lvl>
    <w:lvl w:ilvl="5" w:tplc="0024ADE6" w:tentative="1">
      <w:start w:val="1"/>
      <w:numFmt w:val="bullet"/>
      <w:lvlText w:val=""/>
      <w:lvlJc w:val="left"/>
      <w:pPr>
        <w:tabs>
          <w:tab w:val="num" w:pos="4320"/>
        </w:tabs>
        <w:ind w:left="4320" w:hanging="360"/>
      </w:pPr>
      <w:rPr>
        <w:rFonts w:ascii="Wingdings" w:hAnsi="Wingdings" w:hint="default"/>
      </w:rPr>
    </w:lvl>
    <w:lvl w:ilvl="6" w:tplc="013A73CA" w:tentative="1">
      <w:start w:val="1"/>
      <w:numFmt w:val="bullet"/>
      <w:lvlText w:val=""/>
      <w:lvlJc w:val="left"/>
      <w:pPr>
        <w:tabs>
          <w:tab w:val="num" w:pos="5040"/>
        </w:tabs>
        <w:ind w:left="5040" w:hanging="360"/>
      </w:pPr>
      <w:rPr>
        <w:rFonts w:ascii="Wingdings" w:hAnsi="Wingdings" w:hint="default"/>
      </w:rPr>
    </w:lvl>
    <w:lvl w:ilvl="7" w:tplc="A87669CE" w:tentative="1">
      <w:start w:val="1"/>
      <w:numFmt w:val="bullet"/>
      <w:lvlText w:val=""/>
      <w:lvlJc w:val="left"/>
      <w:pPr>
        <w:tabs>
          <w:tab w:val="num" w:pos="5760"/>
        </w:tabs>
        <w:ind w:left="5760" w:hanging="360"/>
      </w:pPr>
      <w:rPr>
        <w:rFonts w:ascii="Wingdings" w:hAnsi="Wingdings" w:hint="default"/>
      </w:rPr>
    </w:lvl>
    <w:lvl w:ilvl="8" w:tplc="9E3C10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24332D4"/>
    <w:multiLevelType w:val="hybridMultilevel"/>
    <w:tmpl w:val="5CF0E5AE"/>
    <w:lvl w:ilvl="0" w:tplc="CE3C6EFC">
      <w:start w:val="1"/>
      <w:numFmt w:val="bullet"/>
      <w:lvlText w:val=""/>
      <w:lvlJc w:val="left"/>
      <w:pPr>
        <w:tabs>
          <w:tab w:val="num" w:pos="720"/>
        </w:tabs>
        <w:ind w:left="720" w:hanging="360"/>
      </w:pPr>
      <w:rPr>
        <w:rFonts w:ascii="Wingdings" w:hAnsi="Wingdings" w:hint="default"/>
      </w:rPr>
    </w:lvl>
    <w:lvl w:ilvl="1" w:tplc="4B8234D6" w:tentative="1">
      <w:start w:val="1"/>
      <w:numFmt w:val="bullet"/>
      <w:lvlText w:val=""/>
      <w:lvlJc w:val="left"/>
      <w:pPr>
        <w:tabs>
          <w:tab w:val="num" w:pos="1440"/>
        </w:tabs>
        <w:ind w:left="1440" w:hanging="360"/>
      </w:pPr>
      <w:rPr>
        <w:rFonts w:ascii="Wingdings" w:hAnsi="Wingdings" w:hint="default"/>
      </w:rPr>
    </w:lvl>
    <w:lvl w:ilvl="2" w:tplc="4DE47452" w:tentative="1">
      <w:start w:val="1"/>
      <w:numFmt w:val="bullet"/>
      <w:lvlText w:val=""/>
      <w:lvlJc w:val="left"/>
      <w:pPr>
        <w:tabs>
          <w:tab w:val="num" w:pos="2160"/>
        </w:tabs>
        <w:ind w:left="2160" w:hanging="360"/>
      </w:pPr>
      <w:rPr>
        <w:rFonts w:ascii="Wingdings" w:hAnsi="Wingdings" w:hint="default"/>
      </w:rPr>
    </w:lvl>
    <w:lvl w:ilvl="3" w:tplc="CAC09D40" w:tentative="1">
      <w:start w:val="1"/>
      <w:numFmt w:val="bullet"/>
      <w:lvlText w:val=""/>
      <w:lvlJc w:val="left"/>
      <w:pPr>
        <w:tabs>
          <w:tab w:val="num" w:pos="2880"/>
        </w:tabs>
        <w:ind w:left="2880" w:hanging="360"/>
      </w:pPr>
      <w:rPr>
        <w:rFonts w:ascii="Wingdings" w:hAnsi="Wingdings" w:hint="default"/>
      </w:rPr>
    </w:lvl>
    <w:lvl w:ilvl="4" w:tplc="33406CFA" w:tentative="1">
      <w:start w:val="1"/>
      <w:numFmt w:val="bullet"/>
      <w:lvlText w:val=""/>
      <w:lvlJc w:val="left"/>
      <w:pPr>
        <w:tabs>
          <w:tab w:val="num" w:pos="3600"/>
        </w:tabs>
        <w:ind w:left="3600" w:hanging="360"/>
      </w:pPr>
      <w:rPr>
        <w:rFonts w:ascii="Wingdings" w:hAnsi="Wingdings" w:hint="default"/>
      </w:rPr>
    </w:lvl>
    <w:lvl w:ilvl="5" w:tplc="3F1EB1D2" w:tentative="1">
      <w:start w:val="1"/>
      <w:numFmt w:val="bullet"/>
      <w:lvlText w:val=""/>
      <w:lvlJc w:val="left"/>
      <w:pPr>
        <w:tabs>
          <w:tab w:val="num" w:pos="4320"/>
        </w:tabs>
        <w:ind w:left="4320" w:hanging="360"/>
      </w:pPr>
      <w:rPr>
        <w:rFonts w:ascii="Wingdings" w:hAnsi="Wingdings" w:hint="default"/>
      </w:rPr>
    </w:lvl>
    <w:lvl w:ilvl="6" w:tplc="34FAC300" w:tentative="1">
      <w:start w:val="1"/>
      <w:numFmt w:val="bullet"/>
      <w:lvlText w:val=""/>
      <w:lvlJc w:val="left"/>
      <w:pPr>
        <w:tabs>
          <w:tab w:val="num" w:pos="5040"/>
        </w:tabs>
        <w:ind w:left="5040" w:hanging="360"/>
      </w:pPr>
      <w:rPr>
        <w:rFonts w:ascii="Wingdings" w:hAnsi="Wingdings" w:hint="default"/>
      </w:rPr>
    </w:lvl>
    <w:lvl w:ilvl="7" w:tplc="83FE1B64" w:tentative="1">
      <w:start w:val="1"/>
      <w:numFmt w:val="bullet"/>
      <w:lvlText w:val=""/>
      <w:lvlJc w:val="left"/>
      <w:pPr>
        <w:tabs>
          <w:tab w:val="num" w:pos="5760"/>
        </w:tabs>
        <w:ind w:left="5760" w:hanging="360"/>
      </w:pPr>
      <w:rPr>
        <w:rFonts w:ascii="Wingdings" w:hAnsi="Wingdings" w:hint="default"/>
      </w:rPr>
    </w:lvl>
    <w:lvl w:ilvl="8" w:tplc="0CA20B9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41E6D22"/>
    <w:multiLevelType w:val="hybridMultilevel"/>
    <w:tmpl w:val="61B84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6EE6077"/>
    <w:multiLevelType w:val="hybridMultilevel"/>
    <w:tmpl w:val="1BF4DB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9B85D1D"/>
    <w:multiLevelType w:val="hybridMultilevel"/>
    <w:tmpl w:val="C12AE23A"/>
    <w:lvl w:ilvl="0" w:tplc="50E6F51E">
      <w:start w:val="1"/>
      <w:numFmt w:val="bullet"/>
      <w:lvlText w:val=""/>
      <w:lvlJc w:val="left"/>
      <w:pPr>
        <w:tabs>
          <w:tab w:val="num" w:pos="720"/>
        </w:tabs>
        <w:ind w:left="720" w:hanging="360"/>
      </w:pPr>
      <w:rPr>
        <w:rFonts w:ascii="Wingdings" w:hAnsi="Wingdings" w:hint="default"/>
      </w:rPr>
    </w:lvl>
    <w:lvl w:ilvl="1" w:tplc="1C486396" w:tentative="1">
      <w:start w:val="1"/>
      <w:numFmt w:val="bullet"/>
      <w:lvlText w:val=""/>
      <w:lvlJc w:val="left"/>
      <w:pPr>
        <w:tabs>
          <w:tab w:val="num" w:pos="1440"/>
        </w:tabs>
        <w:ind w:left="1440" w:hanging="360"/>
      </w:pPr>
      <w:rPr>
        <w:rFonts w:ascii="Wingdings" w:hAnsi="Wingdings" w:hint="default"/>
      </w:rPr>
    </w:lvl>
    <w:lvl w:ilvl="2" w:tplc="CEE82EB6" w:tentative="1">
      <w:start w:val="1"/>
      <w:numFmt w:val="bullet"/>
      <w:lvlText w:val=""/>
      <w:lvlJc w:val="left"/>
      <w:pPr>
        <w:tabs>
          <w:tab w:val="num" w:pos="2160"/>
        </w:tabs>
        <w:ind w:left="2160" w:hanging="360"/>
      </w:pPr>
      <w:rPr>
        <w:rFonts w:ascii="Wingdings" w:hAnsi="Wingdings" w:hint="default"/>
      </w:rPr>
    </w:lvl>
    <w:lvl w:ilvl="3" w:tplc="77D48CC2" w:tentative="1">
      <w:start w:val="1"/>
      <w:numFmt w:val="bullet"/>
      <w:lvlText w:val=""/>
      <w:lvlJc w:val="left"/>
      <w:pPr>
        <w:tabs>
          <w:tab w:val="num" w:pos="2880"/>
        </w:tabs>
        <w:ind w:left="2880" w:hanging="360"/>
      </w:pPr>
      <w:rPr>
        <w:rFonts w:ascii="Wingdings" w:hAnsi="Wingdings" w:hint="default"/>
      </w:rPr>
    </w:lvl>
    <w:lvl w:ilvl="4" w:tplc="918C4752" w:tentative="1">
      <w:start w:val="1"/>
      <w:numFmt w:val="bullet"/>
      <w:lvlText w:val=""/>
      <w:lvlJc w:val="left"/>
      <w:pPr>
        <w:tabs>
          <w:tab w:val="num" w:pos="3600"/>
        </w:tabs>
        <w:ind w:left="3600" w:hanging="360"/>
      </w:pPr>
      <w:rPr>
        <w:rFonts w:ascii="Wingdings" w:hAnsi="Wingdings" w:hint="default"/>
      </w:rPr>
    </w:lvl>
    <w:lvl w:ilvl="5" w:tplc="A5CC0960" w:tentative="1">
      <w:start w:val="1"/>
      <w:numFmt w:val="bullet"/>
      <w:lvlText w:val=""/>
      <w:lvlJc w:val="left"/>
      <w:pPr>
        <w:tabs>
          <w:tab w:val="num" w:pos="4320"/>
        </w:tabs>
        <w:ind w:left="4320" w:hanging="360"/>
      </w:pPr>
      <w:rPr>
        <w:rFonts w:ascii="Wingdings" w:hAnsi="Wingdings" w:hint="default"/>
      </w:rPr>
    </w:lvl>
    <w:lvl w:ilvl="6" w:tplc="2AECF7E4" w:tentative="1">
      <w:start w:val="1"/>
      <w:numFmt w:val="bullet"/>
      <w:lvlText w:val=""/>
      <w:lvlJc w:val="left"/>
      <w:pPr>
        <w:tabs>
          <w:tab w:val="num" w:pos="5040"/>
        </w:tabs>
        <w:ind w:left="5040" w:hanging="360"/>
      </w:pPr>
      <w:rPr>
        <w:rFonts w:ascii="Wingdings" w:hAnsi="Wingdings" w:hint="default"/>
      </w:rPr>
    </w:lvl>
    <w:lvl w:ilvl="7" w:tplc="73AE4BC8" w:tentative="1">
      <w:start w:val="1"/>
      <w:numFmt w:val="bullet"/>
      <w:lvlText w:val=""/>
      <w:lvlJc w:val="left"/>
      <w:pPr>
        <w:tabs>
          <w:tab w:val="num" w:pos="5760"/>
        </w:tabs>
        <w:ind w:left="5760" w:hanging="360"/>
      </w:pPr>
      <w:rPr>
        <w:rFonts w:ascii="Wingdings" w:hAnsi="Wingdings" w:hint="default"/>
      </w:rPr>
    </w:lvl>
    <w:lvl w:ilvl="8" w:tplc="CF3A984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851A3F"/>
    <w:multiLevelType w:val="hybridMultilevel"/>
    <w:tmpl w:val="365266E6"/>
    <w:lvl w:ilvl="0" w:tplc="EC96C7E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B083066"/>
    <w:multiLevelType w:val="hybridMultilevel"/>
    <w:tmpl w:val="38B002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F2348CA"/>
    <w:multiLevelType w:val="hybridMultilevel"/>
    <w:tmpl w:val="FCE0CC14"/>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69" w15:restartNumberingAfterBreak="0">
    <w:nsid w:val="7FD722AA"/>
    <w:multiLevelType w:val="hybridMultilevel"/>
    <w:tmpl w:val="90A0D5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69"/>
  </w:num>
  <w:num w:numId="3">
    <w:abstractNumId w:val="15"/>
  </w:num>
  <w:num w:numId="4">
    <w:abstractNumId w:val="62"/>
  </w:num>
  <w:num w:numId="5">
    <w:abstractNumId w:val="53"/>
  </w:num>
  <w:num w:numId="6">
    <w:abstractNumId w:val="61"/>
  </w:num>
  <w:num w:numId="7">
    <w:abstractNumId w:val="10"/>
  </w:num>
  <w:num w:numId="8">
    <w:abstractNumId w:val="58"/>
  </w:num>
  <w:num w:numId="9">
    <w:abstractNumId w:val="31"/>
  </w:num>
  <w:num w:numId="10">
    <w:abstractNumId w:val="11"/>
  </w:num>
  <w:num w:numId="11">
    <w:abstractNumId w:val="65"/>
  </w:num>
  <w:num w:numId="12">
    <w:abstractNumId w:val="1"/>
  </w:num>
  <w:num w:numId="13">
    <w:abstractNumId w:val="32"/>
  </w:num>
  <w:num w:numId="14">
    <w:abstractNumId w:val="12"/>
  </w:num>
  <w:num w:numId="15">
    <w:abstractNumId w:val="33"/>
  </w:num>
  <w:num w:numId="16">
    <w:abstractNumId w:val="63"/>
  </w:num>
  <w:num w:numId="17">
    <w:abstractNumId w:val="57"/>
  </w:num>
  <w:num w:numId="18">
    <w:abstractNumId w:val="26"/>
  </w:num>
  <w:num w:numId="19">
    <w:abstractNumId w:val="60"/>
  </w:num>
  <w:num w:numId="20">
    <w:abstractNumId w:val="67"/>
  </w:num>
  <w:num w:numId="21">
    <w:abstractNumId w:val="68"/>
  </w:num>
  <w:num w:numId="22">
    <w:abstractNumId w:val="19"/>
  </w:num>
  <w:num w:numId="23">
    <w:abstractNumId w:val="48"/>
  </w:num>
  <w:num w:numId="24">
    <w:abstractNumId w:val="52"/>
  </w:num>
  <w:num w:numId="25">
    <w:abstractNumId w:val="41"/>
  </w:num>
  <w:num w:numId="26">
    <w:abstractNumId w:val="29"/>
  </w:num>
  <w:num w:numId="27">
    <w:abstractNumId w:val="22"/>
  </w:num>
  <w:num w:numId="28">
    <w:abstractNumId w:val="66"/>
  </w:num>
  <w:num w:numId="29">
    <w:abstractNumId w:val="25"/>
  </w:num>
  <w:num w:numId="30">
    <w:abstractNumId w:val="24"/>
  </w:num>
  <w:num w:numId="31">
    <w:abstractNumId w:val="56"/>
  </w:num>
  <w:num w:numId="32">
    <w:abstractNumId w:val="23"/>
  </w:num>
  <w:num w:numId="33">
    <w:abstractNumId w:val="3"/>
  </w:num>
  <w:num w:numId="34">
    <w:abstractNumId w:val="45"/>
  </w:num>
  <w:num w:numId="35">
    <w:abstractNumId w:val="21"/>
  </w:num>
  <w:num w:numId="36">
    <w:abstractNumId w:val="42"/>
  </w:num>
  <w:num w:numId="37">
    <w:abstractNumId w:val="4"/>
  </w:num>
  <w:num w:numId="38">
    <w:abstractNumId w:val="34"/>
  </w:num>
  <w:num w:numId="39">
    <w:abstractNumId w:val="22"/>
  </w:num>
  <w:num w:numId="40">
    <w:abstractNumId w:val="22"/>
  </w:num>
  <w:num w:numId="41">
    <w:abstractNumId w:val="8"/>
  </w:num>
  <w:num w:numId="42">
    <w:abstractNumId w:val="30"/>
  </w:num>
  <w:num w:numId="43">
    <w:abstractNumId w:val="46"/>
  </w:num>
  <w:num w:numId="44">
    <w:abstractNumId w:val="0"/>
  </w:num>
  <w:num w:numId="45">
    <w:abstractNumId w:val="64"/>
  </w:num>
  <w:num w:numId="46">
    <w:abstractNumId w:val="43"/>
  </w:num>
  <w:num w:numId="47">
    <w:abstractNumId w:val="28"/>
  </w:num>
  <w:num w:numId="48">
    <w:abstractNumId w:val="40"/>
  </w:num>
  <w:num w:numId="49">
    <w:abstractNumId w:val="39"/>
  </w:num>
  <w:num w:numId="50">
    <w:abstractNumId w:val="54"/>
  </w:num>
  <w:num w:numId="51">
    <w:abstractNumId w:val="16"/>
  </w:num>
  <w:num w:numId="52">
    <w:abstractNumId w:val="37"/>
  </w:num>
  <w:num w:numId="53">
    <w:abstractNumId w:val="55"/>
  </w:num>
  <w:num w:numId="54">
    <w:abstractNumId w:val="27"/>
  </w:num>
  <w:num w:numId="55">
    <w:abstractNumId w:val="44"/>
  </w:num>
  <w:num w:numId="56">
    <w:abstractNumId w:val="17"/>
  </w:num>
  <w:num w:numId="57">
    <w:abstractNumId w:val="6"/>
  </w:num>
  <w:num w:numId="58">
    <w:abstractNumId w:val="49"/>
  </w:num>
  <w:num w:numId="59">
    <w:abstractNumId w:val="50"/>
  </w:num>
  <w:num w:numId="60">
    <w:abstractNumId w:val="2"/>
  </w:num>
  <w:num w:numId="61">
    <w:abstractNumId w:val="47"/>
  </w:num>
  <w:num w:numId="62">
    <w:abstractNumId w:val="7"/>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 w:numId="68">
    <w:abstractNumId w:val="5"/>
  </w:num>
  <w:num w:numId="69">
    <w:abstractNumId w:val="36"/>
  </w:num>
  <w:num w:numId="70">
    <w:abstractNumId w:val="13"/>
  </w:num>
  <w:num w:numId="71">
    <w:abstractNumId w:val="18"/>
  </w:num>
  <w:num w:numId="72">
    <w:abstractNumId w:val="59"/>
  </w:num>
  <w:num w:numId="73">
    <w:abstractNumId w:val="20"/>
  </w:num>
  <w:num w:numId="74">
    <w:abstractNumId w:val="14"/>
  </w:num>
  <w:num w:numId="75">
    <w:abstractNumId w:val="51"/>
  </w:num>
  <w:num w:numId="76">
    <w:abstractNumId w:val="38"/>
  </w:num>
  <w:num w:numId="77">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2"/>
  </w:compat>
  <w:rsids>
    <w:rsidRoot w:val="00647D81"/>
    <w:rsid w:val="000004B6"/>
    <w:rsid w:val="00004549"/>
    <w:rsid w:val="000062B1"/>
    <w:rsid w:val="00007C28"/>
    <w:rsid w:val="00011506"/>
    <w:rsid w:val="000131E5"/>
    <w:rsid w:val="00014844"/>
    <w:rsid w:val="00016CD3"/>
    <w:rsid w:val="0002433A"/>
    <w:rsid w:val="00030914"/>
    <w:rsid w:val="00031225"/>
    <w:rsid w:val="00035AAC"/>
    <w:rsid w:val="00042999"/>
    <w:rsid w:val="00046A78"/>
    <w:rsid w:val="0004724A"/>
    <w:rsid w:val="00061BD0"/>
    <w:rsid w:val="00064841"/>
    <w:rsid w:val="00066450"/>
    <w:rsid w:val="000674F9"/>
    <w:rsid w:val="00071988"/>
    <w:rsid w:val="000734FC"/>
    <w:rsid w:val="000740B3"/>
    <w:rsid w:val="0008469C"/>
    <w:rsid w:val="0009163C"/>
    <w:rsid w:val="000920D2"/>
    <w:rsid w:val="00092344"/>
    <w:rsid w:val="000949BE"/>
    <w:rsid w:val="00097DCB"/>
    <w:rsid w:val="000B1E18"/>
    <w:rsid w:val="000C48F8"/>
    <w:rsid w:val="000C7207"/>
    <w:rsid w:val="000D6D1B"/>
    <w:rsid w:val="000F0042"/>
    <w:rsid w:val="000F19CE"/>
    <w:rsid w:val="000F2EF0"/>
    <w:rsid w:val="000F60D0"/>
    <w:rsid w:val="000F7D33"/>
    <w:rsid w:val="00101018"/>
    <w:rsid w:val="00104B7A"/>
    <w:rsid w:val="00105877"/>
    <w:rsid w:val="001116BB"/>
    <w:rsid w:val="00112EE9"/>
    <w:rsid w:val="00113683"/>
    <w:rsid w:val="00123FFD"/>
    <w:rsid w:val="00124133"/>
    <w:rsid w:val="00125AC7"/>
    <w:rsid w:val="00127209"/>
    <w:rsid w:val="0013068D"/>
    <w:rsid w:val="00133971"/>
    <w:rsid w:val="00137E10"/>
    <w:rsid w:val="001421BA"/>
    <w:rsid w:val="00145B4B"/>
    <w:rsid w:val="00147593"/>
    <w:rsid w:val="00151092"/>
    <w:rsid w:val="001528A1"/>
    <w:rsid w:val="00155B74"/>
    <w:rsid w:val="00156302"/>
    <w:rsid w:val="00156D70"/>
    <w:rsid w:val="00164006"/>
    <w:rsid w:val="001665D5"/>
    <w:rsid w:val="001705C3"/>
    <w:rsid w:val="001725BA"/>
    <w:rsid w:val="001754BB"/>
    <w:rsid w:val="001D113D"/>
    <w:rsid w:val="001D1286"/>
    <w:rsid w:val="001D1420"/>
    <w:rsid w:val="001D2BFF"/>
    <w:rsid w:val="001D6781"/>
    <w:rsid w:val="001D6EDB"/>
    <w:rsid w:val="001E0D2B"/>
    <w:rsid w:val="001E32AF"/>
    <w:rsid w:val="001E5350"/>
    <w:rsid w:val="001E7A85"/>
    <w:rsid w:val="001E7BCE"/>
    <w:rsid w:val="001F0065"/>
    <w:rsid w:val="001F1C8B"/>
    <w:rsid w:val="001F301F"/>
    <w:rsid w:val="001F32BC"/>
    <w:rsid w:val="001F40E8"/>
    <w:rsid w:val="001F60BC"/>
    <w:rsid w:val="00201CB1"/>
    <w:rsid w:val="00202222"/>
    <w:rsid w:val="002038CA"/>
    <w:rsid w:val="0020415B"/>
    <w:rsid w:val="00213E73"/>
    <w:rsid w:val="00216412"/>
    <w:rsid w:val="00217AAE"/>
    <w:rsid w:val="002208AE"/>
    <w:rsid w:val="00221DAF"/>
    <w:rsid w:val="0022409F"/>
    <w:rsid w:val="00224F2E"/>
    <w:rsid w:val="002310CF"/>
    <w:rsid w:val="00234227"/>
    <w:rsid w:val="002431B0"/>
    <w:rsid w:val="00245A6F"/>
    <w:rsid w:val="0025332E"/>
    <w:rsid w:val="002560DE"/>
    <w:rsid w:val="002614AB"/>
    <w:rsid w:val="00262CBA"/>
    <w:rsid w:val="002666DA"/>
    <w:rsid w:val="00266A36"/>
    <w:rsid w:val="00270CE2"/>
    <w:rsid w:val="00272D9C"/>
    <w:rsid w:val="00275A95"/>
    <w:rsid w:val="00276787"/>
    <w:rsid w:val="00283263"/>
    <w:rsid w:val="002845C8"/>
    <w:rsid w:val="002846B1"/>
    <w:rsid w:val="00285C33"/>
    <w:rsid w:val="00291989"/>
    <w:rsid w:val="00296EE2"/>
    <w:rsid w:val="002A4709"/>
    <w:rsid w:val="002B43D9"/>
    <w:rsid w:val="002C0F6D"/>
    <w:rsid w:val="002C34D3"/>
    <w:rsid w:val="002C4687"/>
    <w:rsid w:val="002F1E0B"/>
    <w:rsid w:val="002F3C4B"/>
    <w:rsid w:val="00301000"/>
    <w:rsid w:val="00305208"/>
    <w:rsid w:val="00313C7B"/>
    <w:rsid w:val="0031488A"/>
    <w:rsid w:val="003154FC"/>
    <w:rsid w:val="003221E0"/>
    <w:rsid w:val="00327F26"/>
    <w:rsid w:val="00333190"/>
    <w:rsid w:val="00340CA3"/>
    <w:rsid w:val="00342C8B"/>
    <w:rsid w:val="003441BF"/>
    <w:rsid w:val="00347348"/>
    <w:rsid w:val="00352329"/>
    <w:rsid w:val="00357D27"/>
    <w:rsid w:val="00377172"/>
    <w:rsid w:val="00383C79"/>
    <w:rsid w:val="00396E1B"/>
    <w:rsid w:val="003B11C5"/>
    <w:rsid w:val="003C7156"/>
    <w:rsid w:val="003D2151"/>
    <w:rsid w:val="003E6EFA"/>
    <w:rsid w:val="003F274E"/>
    <w:rsid w:val="003F304B"/>
    <w:rsid w:val="00401831"/>
    <w:rsid w:val="00404141"/>
    <w:rsid w:val="00406DF8"/>
    <w:rsid w:val="0041208C"/>
    <w:rsid w:val="00412DEA"/>
    <w:rsid w:val="004175A9"/>
    <w:rsid w:val="00421B94"/>
    <w:rsid w:val="00430EBC"/>
    <w:rsid w:val="004323CF"/>
    <w:rsid w:val="00432688"/>
    <w:rsid w:val="0043449A"/>
    <w:rsid w:val="00437985"/>
    <w:rsid w:val="004401CD"/>
    <w:rsid w:val="00447702"/>
    <w:rsid w:val="00453352"/>
    <w:rsid w:val="004542EE"/>
    <w:rsid w:val="00457FF0"/>
    <w:rsid w:val="00463EC4"/>
    <w:rsid w:val="0047015B"/>
    <w:rsid w:val="00472554"/>
    <w:rsid w:val="00477BE3"/>
    <w:rsid w:val="00487626"/>
    <w:rsid w:val="00491720"/>
    <w:rsid w:val="004A6674"/>
    <w:rsid w:val="004C04AB"/>
    <w:rsid w:val="004C3379"/>
    <w:rsid w:val="004D2C72"/>
    <w:rsid w:val="004D4CD1"/>
    <w:rsid w:val="004D7F52"/>
    <w:rsid w:val="004E497D"/>
    <w:rsid w:val="004F473B"/>
    <w:rsid w:val="004F4EC6"/>
    <w:rsid w:val="00506B50"/>
    <w:rsid w:val="00510CCB"/>
    <w:rsid w:val="00510EA3"/>
    <w:rsid w:val="005137DC"/>
    <w:rsid w:val="00515FA5"/>
    <w:rsid w:val="00516E35"/>
    <w:rsid w:val="00522DF2"/>
    <w:rsid w:val="005274C0"/>
    <w:rsid w:val="00532DA2"/>
    <w:rsid w:val="00535C1F"/>
    <w:rsid w:val="005409D8"/>
    <w:rsid w:val="00541DB7"/>
    <w:rsid w:val="005441B8"/>
    <w:rsid w:val="00544DE9"/>
    <w:rsid w:val="00544E28"/>
    <w:rsid w:val="00550D23"/>
    <w:rsid w:val="005550EC"/>
    <w:rsid w:val="00567336"/>
    <w:rsid w:val="00571323"/>
    <w:rsid w:val="0057715E"/>
    <w:rsid w:val="005834B8"/>
    <w:rsid w:val="00583BE6"/>
    <w:rsid w:val="00584494"/>
    <w:rsid w:val="0058451C"/>
    <w:rsid w:val="00584F9A"/>
    <w:rsid w:val="00595576"/>
    <w:rsid w:val="00597AA4"/>
    <w:rsid w:val="005A2B40"/>
    <w:rsid w:val="005A38B4"/>
    <w:rsid w:val="005A3FEE"/>
    <w:rsid w:val="005C017F"/>
    <w:rsid w:val="005D6C88"/>
    <w:rsid w:val="0060166D"/>
    <w:rsid w:val="00601955"/>
    <w:rsid w:val="00621D47"/>
    <w:rsid w:val="00623D62"/>
    <w:rsid w:val="00624448"/>
    <w:rsid w:val="00631012"/>
    <w:rsid w:val="00642614"/>
    <w:rsid w:val="0064288F"/>
    <w:rsid w:val="00647D81"/>
    <w:rsid w:val="00650BD7"/>
    <w:rsid w:val="00650F70"/>
    <w:rsid w:val="00651635"/>
    <w:rsid w:val="00652028"/>
    <w:rsid w:val="00654A69"/>
    <w:rsid w:val="00660A26"/>
    <w:rsid w:val="00672C79"/>
    <w:rsid w:val="0067305D"/>
    <w:rsid w:val="006760E6"/>
    <w:rsid w:val="00690ADB"/>
    <w:rsid w:val="00693BFF"/>
    <w:rsid w:val="006A0646"/>
    <w:rsid w:val="006A2122"/>
    <w:rsid w:val="006A28C4"/>
    <w:rsid w:val="006A4F26"/>
    <w:rsid w:val="006B5C95"/>
    <w:rsid w:val="006C06FC"/>
    <w:rsid w:val="006C3EC8"/>
    <w:rsid w:val="006C5877"/>
    <w:rsid w:val="006D2C8C"/>
    <w:rsid w:val="006D3DE1"/>
    <w:rsid w:val="006D5EB3"/>
    <w:rsid w:val="006D753F"/>
    <w:rsid w:val="006D7CAB"/>
    <w:rsid w:val="006E0389"/>
    <w:rsid w:val="006E6C35"/>
    <w:rsid w:val="006F10CA"/>
    <w:rsid w:val="0070029D"/>
    <w:rsid w:val="00706BFE"/>
    <w:rsid w:val="007169B2"/>
    <w:rsid w:val="00720C40"/>
    <w:rsid w:val="00723874"/>
    <w:rsid w:val="00727D00"/>
    <w:rsid w:val="0073176C"/>
    <w:rsid w:val="00743AEF"/>
    <w:rsid w:val="0075093A"/>
    <w:rsid w:val="00755736"/>
    <w:rsid w:val="007561F5"/>
    <w:rsid w:val="007579EC"/>
    <w:rsid w:val="007603DD"/>
    <w:rsid w:val="007616B5"/>
    <w:rsid w:val="0076274F"/>
    <w:rsid w:val="00763F6E"/>
    <w:rsid w:val="007732B0"/>
    <w:rsid w:val="00775C54"/>
    <w:rsid w:val="00782CA9"/>
    <w:rsid w:val="00783AC0"/>
    <w:rsid w:val="007A0B75"/>
    <w:rsid w:val="007A1DAE"/>
    <w:rsid w:val="007A36B0"/>
    <w:rsid w:val="007A4FF2"/>
    <w:rsid w:val="007B1968"/>
    <w:rsid w:val="007B4568"/>
    <w:rsid w:val="007B6926"/>
    <w:rsid w:val="007B6963"/>
    <w:rsid w:val="007C0511"/>
    <w:rsid w:val="007C1238"/>
    <w:rsid w:val="007C33EF"/>
    <w:rsid w:val="007C4265"/>
    <w:rsid w:val="007C675C"/>
    <w:rsid w:val="007D5B02"/>
    <w:rsid w:val="007D68DB"/>
    <w:rsid w:val="007D7C9C"/>
    <w:rsid w:val="007E6426"/>
    <w:rsid w:val="007F0FE8"/>
    <w:rsid w:val="007F37D7"/>
    <w:rsid w:val="007F3DCC"/>
    <w:rsid w:val="007F6CCE"/>
    <w:rsid w:val="00803050"/>
    <w:rsid w:val="008070C9"/>
    <w:rsid w:val="00813A87"/>
    <w:rsid w:val="00817263"/>
    <w:rsid w:val="008208BF"/>
    <w:rsid w:val="00825236"/>
    <w:rsid w:val="00825BB2"/>
    <w:rsid w:val="00830CF7"/>
    <w:rsid w:val="00830D00"/>
    <w:rsid w:val="00841AC8"/>
    <w:rsid w:val="00843405"/>
    <w:rsid w:val="00843E10"/>
    <w:rsid w:val="00845619"/>
    <w:rsid w:val="008659EA"/>
    <w:rsid w:val="0088575D"/>
    <w:rsid w:val="0089348B"/>
    <w:rsid w:val="008A0BA8"/>
    <w:rsid w:val="008A3D49"/>
    <w:rsid w:val="008B67B1"/>
    <w:rsid w:val="008B6CF7"/>
    <w:rsid w:val="008C01F3"/>
    <w:rsid w:val="008C027F"/>
    <w:rsid w:val="008C046F"/>
    <w:rsid w:val="008D23A4"/>
    <w:rsid w:val="008D23EB"/>
    <w:rsid w:val="008D3391"/>
    <w:rsid w:val="008F360A"/>
    <w:rsid w:val="008F4F25"/>
    <w:rsid w:val="008F62D7"/>
    <w:rsid w:val="00900597"/>
    <w:rsid w:val="00902057"/>
    <w:rsid w:val="0090292A"/>
    <w:rsid w:val="00905348"/>
    <w:rsid w:val="009113E8"/>
    <w:rsid w:val="00913F84"/>
    <w:rsid w:val="009170FB"/>
    <w:rsid w:val="0092356C"/>
    <w:rsid w:val="009241AE"/>
    <w:rsid w:val="0092566A"/>
    <w:rsid w:val="00930D35"/>
    <w:rsid w:val="009348AD"/>
    <w:rsid w:val="00941088"/>
    <w:rsid w:val="00945836"/>
    <w:rsid w:val="009466C9"/>
    <w:rsid w:val="009472CC"/>
    <w:rsid w:val="00954A36"/>
    <w:rsid w:val="00963810"/>
    <w:rsid w:val="009809BE"/>
    <w:rsid w:val="0098466F"/>
    <w:rsid w:val="009B5177"/>
    <w:rsid w:val="009B7FA6"/>
    <w:rsid w:val="009C22B2"/>
    <w:rsid w:val="009E1786"/>
    <w:rsid w:val="009E28C7"/>
    <w:rsid w:val="009E5FEC"/>
    <w:rsid w:val="009E6CF9"/>
    <w:rsid w:val="009E70FD"/>
    <w:rsid w:val="009E7B2C"/>
    <w:rsid w:val="009F0112"/>
    <w:rsid w:val="009F074F"/>
    <w:rsid w:val="009F29A3"/>
    <w:rsid w:val="009F2E93"/>
    <w:rsid w:val="00A004B7"/>
    <w:rsid w:val="00A14523"/>
    <w:rsid w:val="00A30893"/>
    <w:rsid w:val="00A3100E"/>
    <w:rsid w:val="00A32148"/>
    <w:rsid w:val="00A4327E"/>
    <w:rsid w:val="00A504F5"/>
    <w:rsid w:val="00A51183"/>
    <w:rsid w:val="00A52B70"/>
    <w:rsid w:val="00A63046"/>
    <w:rsid w:val="00A633CB"/>
    <w:rsid w:val="00A63600"/>
    <w:rsid w:val="00A63A01"/>
    <w:rsid w:val="00A649C0"/>
    <w:rsid w:val="00A65FD9"/>
    <w:rsid w:val="00A70C90"/>
    <w:rsid w:val="00A726EC"/>
    <w:rsid w:val="00A81416"/>
    <w:rsid w:val="00A8406E"/>
    <w:rsid w:val="00A84290"/>
    <w:rsid w:val="00A865F0"/>
    <w:rsid w:val="00A87CE2"/>
    <w:rsid w:val="00A90F74"/>
    <w:rsid w:val="00A91890"/>
    <w:rsid w:val="00A929CE"/>
    <w:rsid w:val="00A94C44"/>
    <w:rsid w:val="00A96236"/>
    <w:rsid w:val="00A97C1D"/>
    <w:rsid w:val="00AA2955"/>
    <w:rsid w:val="00AA6C5C"/>
    <w:rsid w:val="00AB1BDD"/>
    <w:rsid w:val="00AB23C2"/>
    <w:rsid w:val="00AB6B6A"/>
    <w:rsid w:val="00AC79A7"/>
    <w:rsid w:val="00AD108C"/>
    <w:rsid w:val="00AD4D38"/>
    <w:rsid w:val="00AD56B3"/>
    <w:rsid w:val="00AD6896"/>
    <w:rsid w:val="00AE5996"/>
    <w:rsid w:val="00AF3FC4"/>
    <w:rsid w:val="00AF5C7B"/>
    <w:rsid w:val="00B00CA9"/>
    <w:rsid w:val="00B06015"/>
    <w:rsid w:val="00B07B87"/>
    <w:rsid w:val="00B10F73"/>
    <w:rsid w:val="00B13865"/>
    <w:rsid w:val="00B14EE4"/>
    <w:rsid w:val="00B30105"/>
    <w:rsid w:val="00B32D7E"/>
    <w:rsid w:val="00B34F28"/>
    <w:rsid w:val="00B41C42"/>
    <w:rsid w:val="00B4353E"/>
    <w:rsid w:val="00B436E7"/>
    <w:rsid w:val="00B53FBF"/>
    <w:rsid w:val="00B54040"/>
    <w:rsid w:val="00B61D8E"/>
    <w:rsid w:val="00B61D92"/>
    <w:rsid w:val="00B6732E"/>
    <w:rsid w:val="00B7428B"/>
    <w:rsid w:val="00B755CA"/>
    <w:rsid w:val="00B812FF"/>
    <w:rsid w:val="00B81738"/>
    <w:rsid w:val="00B8772C"/>
    <w:rsid w:val="00B94834"/>
    <w:rsid w:val="00BA0AF1"/>
    <w:rsid w:val="00BB5AAA"/>
    <w:rsid w:val="00BB6503"/>
    <w:rsid w:val="00BC7FF5"/>
    <w:rsid w:val="00BD7307"/>
    <w:rsid w:val="00BE7492"/>
    <w:rsid w:val="00BF2E4F"/>
    <w:rsid w:val="00C11176"/>
    <w:rsid w:val="00C128D6"/>
    <w:rsid w:val="00C14955"/>
    <w:rsid w:val="00C1775C"/>
    <w:rsid w:val="00C22C80"/>
    <w:rsid w:val="00C22E84"/>
    <w:rsid w:val="00C24CAA"/>
    <w:rsid w:val="00C254E4"/>
    <w:rsid w:val="00C26317"/>
    <w:rsid w:val="00C33EAE"/>
    <w:rsid w:val="00C34415"/>
    <w:rsid w:val="00C3501B"/>
    <w:rsid w:val="00C51C96"/>
    <w:rsid w:val="00C536BE"/>
    <w:rsid w:val="00C56DE1"/>
    <w:rsid w:val="00C602E5"/>
    <w:rsid w:val="00C70AC3"/>
    <w:rsid w:val="00C72EBE"/>
    <w:rsid w:val="00C8043A"/>
    <w:rsid w:val="00C82C5F"/>
    <w:rsid w:val="00C8422D"/>
    <w:rsid w:val="00C87881"/>
    <w:rsid w:val="00C87FC0"/>
    <w:rsid w:val="00C9311C"/>
    <w:rsid w:val="00C97A07"/>
    <w:rsid w:val="00CA26CA"/>
    <w:rsid w:val="00CB0681"/>
    <w:rsid w:val="00CB100E"/>
    <w:rsid w:val="00CC1E18"/>
    <w:rsid w:val="00CD4005"/>
    <w:rsid w:val="00CD476D"/>
    <w:rsid w:val="00CD5597"/>
    <w:rsid w:val="00CE139B"/>
    <w:rsid w:val="00CE195C"/>
    <w:rsid w:val="00CE2994"/>
    <w:rsid w:val="00CF1A6A"/>
    <w:rsid w:val="00CF6582"/>
    <w:rsid w:val="00D02B66"/>
    <w:rsid w:val="00D03433"/>
    <w:rsid w:val="00D04B13"/>
    <w:rsid w:val="00D0675A"/>
    <w:rsid w:val="00D10152"/>
    <w:rsid w:val="00D20B0D"/>
    <w:rsid w:val="00D248B8"/>
    <w:rsid w:val="00D3260A"/>
    <w:rsid w:val="00D3478A"/>
    <w:rsid w:val="00D34BEE"/>
    <w:rsid w:val="00D437C1"/>
    <w:rsid w:val="00D47BCF"/>
    <w:rsid w:val="00D51A49"/>
    <w:rsid w:val="00D54C69"/>
    <w:rsid w:val="00D57E35"/>
    <w:rsid w:val="00D648DF"/>
    <w:rsid w:val="00D7340B"/>
    <w:rsid w:val="00D74031"/>
    <w:rsid w:val="00D810B4"/>
    <w:rsid w:val="00D861DD"/>
    <w:rsid w:val="00D863B8"/>
    <w:rsid w:val="00D95021"/>
    <w:rsid w:val="00DB03B3"/>
    <w:rsid w:val="00DB1ACB"/>
    <w:rsid w:val="00DB336B"/>
    <w:rsid w:val="00DB4D52"/>
    <w:rsid w:val="00DC2972"/>
    <w:rsid w:val="00DC314D"/>
    <w:rsid w:val="00DD05F8"/>
    <w:rsid w:val="00DD3687"/>
    <w:rsid w:val="00DD393F"/>
    <w:rsid w:val="00DD47A6"/>
    <w:rsid w:val="00DD6845"/>
    <w:rsid w:val="00DE2B7E"/>
    <w:rsid w:val="00DE5EE5"/>
    <w:rsid w:val="00DE703E"/>
    <w:rsid w:val="00DF0C48"/>
    <w:rsid w:val="00DF47E6"/>
    <w:rsid w:val="00DF77FC"/>
    <w:rsid w:val="00E00606"/>
    <w:rsid w:val="00E00A5E"/>
    <w:rsid w:val="00E02139"/>
    <w:rsid w:val="00E03874"/>
    <w:rsid w:val="00E03A99"/>
    <w:rsid w:val="00E1508D"/>
    <w:rsid w:val="00E170EE"/>
    <w:rsid w:val="00E20D73"/>
    <w:rsid w:val="00E20E30"/>
    <w:rsid w:val="00E23526"/>
    <w:rsid w:val="00E276F5"/>
    <w:rsid w:val="00E3170E"/>
    <w:rsid w:val="00E322EB"/>
    <w:rsid w:val="00E40839"/>
    <w:rsid w:val="00E44928"/>
    <w:rsid w:val="00E456A1"/>
    <w:rsid w:val="00E64506"/>
    <w:rsid w:val="00E66EBD"/>
    <w:rsid w:val="00E672D0"/>
    <w:rsid w:val="00E75ACB"/>
    <w:rsid w:val="00E77D1F"/>
    <w:rsid w:val="00E811C6"/>
    <w:rsid w:val="00E84636"/>
    <w:rsid w:val="00E85187"/>
    <w:rsid w:val="00E86CFE"/>
    <w:rsid w:val="00E86D8C"/>
    <w:rsid w:val="00E875A7"/>
    <w:rsid w:val="00E909EF"/>
    <w:rsid w:val="00E95D71"/>
    <w:rsid w:val="00E96D17"/>
    <w:rsid w:val="00EA4C15"/>
    <w:rsid w:val="00EB1AE8"/>
    <w:rsid w:val="00EB4541"/>
    <w:rsid w:val="00EC2C51"/>
    <w:rsid w:val="00EC66DA"/>
    <w:rsid w:val="00ED7401"/>
    <w:rsid w:val="00EE2A5D"/>
    <w:rsid w:val="00F06996"/>
    <w:rsid w:val="00F12CD2"/>
    <w:rsid w:val="00F14EAD"/>
    <w:rsid w:val="00F25F89"/>
    <w:rsid w:val="00F3552F"/>
    <w:rsid w:val="00F43419"/>
    <w:rsid w:val="00F468AB"/>
    <w:rsid w:val="00F51154"/>
    <w:rsid w:val="00F5174F"/>
    <w:rsid w:val="00F529FD"/>
    <w:rsid w:val="00F53FEC"/>
    <w:rsid w:val="00F5699F"/>
    <w:rsid w:val="00F6169D"/>
    <w:rsid w:val="00F65F79"/>
    <w:rsid w:val="00F73DCB"/>
    <w:rsid w:val="00F90DAC"/>
    <w:rsid w:val="00F93CDE"/>
    <w:rsid w:val="00F965A5"/>
    <w:rsid w:val="00F976B1"/>
    <w:rsid w:val="00FA61B1"/>
    <w:rsid w:val="00FA6A97"/>
    <w:rsid w:val="00FA6C66"/>
    <w:rsid w:val="00FC6519"/>
    <w:rsid w:val="00FC74EC"/>
    <w:rsid w:val="00FD352F"/>
    <w:rsid w:val="00FD69BF"/>
    <w:rsid w:val="00FE471C"/>
    <w:rsid w:val="00FE5E85"/>
    <w:rsid w:val="00FE6E51"/>
    <w:rsid w:val="00FF33D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3756350-F9BC-42E7-A136-FB572512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7D81"/>
    <w:pPr>
      <w:spacing w:after="0" w:line="240" w:lineRule="auto"/>
    </w:pPr>
    <w:rPr>
      <w:rFonts w:ascii="Tahoma" w:hAnsi="Tahoma" w:cs="Arial"/>
      <w:sz w:val="20"/>
      <w:lang w:eastAsia="de-DE"/>
    </w:rPr>
  </w:style>
  <w:style w:type="paragraph" w:styleId="Titre1">
    <w:name w:val="heading 1"/>
    <w:basedOn w:val="Normal"/>
    <w:link w:val="Titre1Car"/>
    <w:qFormat/>
    <w:rsid w:val="00647D81"/>
    <w:pPr>
      <w:numPr>
        <w:numId w:val="1"/>
      </w:numPr>
      <w:spacing w:before="100" w:beforeAutospacing="1" w:after="100" w:afterAutospacing="1"/>
      <w:outlineLvl w:val="0"/>
    </w:pPr>
    <w:rPr>
      <w:rFonts w:eastAsia="Times New Roman"/>
      <w:b/>
      <w:bCs/>
      <w:color w:val="1CADE4" w:themeColor="accent1"/>
      <w:kern w:val="36"/>
      <w:sz w:val="28"/>
      <w:szCs w:val="36"/>
    </w:rPr>
  </w:style>
  <w:style w:type="paragraph" w:styleId="Titre2">
    <w:name w:val="heading 2"/>
    <w:basedOn w:val="Normal"/>
    <w:next w:val="BodyText"/>
    <w:link w:val="Titre2Car"/>
    <w:qFormat/>
    <w:rsid w:val="00647D81"/>
    <w:pPr>
      <w:keepNext/>
      <w:numPr>
        <w:ilvl w:val="1"/>
        <w:numId w:val="1"/>
      </w:numPr>
      <w:spacing w:before="480" w:after="240"/>
      <w:jc w:val="both"/>
      <w:outlineLvl w:val="1"/>
    </w:pPr>
    <w:rPr>
      <w:rFonts w:eastAsia="Times New Roman" w:cstheme="minorHAnsi"/>
      <w:b/>
      <w:bCs/>
      <w:sz w:val="24"/>
    </w:rPr>
  </w:style>
  <w:style w:type="paragraph" w:styleId="Titre3">
    <w:name w:val="heading 3"/>
    <w:basedOn w:val="Normal"/>
    <w:next w:val="BodyText"/>
    <w:link w:val="Titre3Car"/>
    <w:qFormat/>
    <w:rsid w:val="00647D81"/>
    <w:pPr>
      <w:numPr>
        <w:ilvl w:val="2"/>
        <w:numId w:val="1"/>
      </w:numPr>
      <w:spacing w:before="360" w:after="240"/>
      <w:ind w:left="720"/>
      <w:outlineLvl w:val="2"/>
    </w:pPr>
    <w:rPr>
      <w:rFonts w:eastAsia="Times New Roman"/>
      <w:b/>
      <w:bCs/>
      <w:i/>
      <w:iCs/>
      <w:sz w:val="22"/>
    </w:rPr>
  </w:style>
  <w:style w:type="paragraph" w:styleId="Titre4">
    <w:name w:val="heading 4"/>
    <w:basedOn w:val="Normal"/>
    <w:next w:val="BodyText"/>
    <w:link w:val="Titre4Car"/>
    <w:uiPriority w:val="9"/>
    <w:unhideWhenUsed/>
    <w:qFormat/>
    <w:rsid w:val="00647D81"/>
    <w:pPr>
      <w:keepNext/>
      <w:keepLines/>
      <w:numPr>
        <w:ilvl w:val="3"/>
        <w:numId w:val="1"/>
      </w:numPr>
      <w:spacing w:before="360" w:after="120"/>
      <w:ind w:left="864"/>
      <w:outlineLvl w:val="3"/>
    </w:pPr>
    <w:rPr>
      <w:rFonts w:eastAsiaTheme="majorEastAsia" w:cstheme="majorBidi"/>
      <w:bCs/>
      <w:iCs/>
      <w:color w:val="000000" w:themeColor="text1"/>
      <w:u w:val="single"/>
    </w:rPr>
  </w:style>
  <w:style w:type="paragraph" w:styleId="Titre5">
    <w:name w:val="heading 5"/>
    <w:basedOn w:val="Normal"/>
    <w:next w:val="Normal"/>
    <w:link w:val="Titre5Car"/>
    <w:uiPriority w:val="9"/>
    <w:unhideWhenUsed/>
    <w:qFormat/>
    <w:rsid w:val="00647D81"/>
    <w:pPr>
      <w:keepNext/>
      <w:keepLines/>
      <w:numPr>
        <w:ilvl w:val="4"/>
        <w:numId w:val="1"/>
      </w:numPr>
      <w:spacing w:before="200"/>
      <w:outlineLvl w:val="4"/>
    </w:pPr>
    <w:rPr>
      <w:rFonts w:eastAsiaTheme="majorEastAsia" w:cstheme="majorBidi"/>
      <w:i/>
      <w:color w:val="0D5571" w:themeColor="accent1" w:themeShade="7F"/>
    </w:rPr>
  </w:style>
  <w:style w:type="paragraph" w:styleId="Titre6">
    <w:name w:val="heading 6"/>
    <w:basedOn w:val="Normal"/>
    <w:next w:val="Normal"/>
    <w:link w:val="Titre6Car"/>
    <w:uiPriority w:val="9"/>
    <w:unhideWhenUsed/>
    <w:qFormat/>
    <w:rsid w:val="00647D81"/>
    <w:pPr>
      <w:keepNext/>
      <w:keepLines/>
      <w:numPr>
        <w:ilvl w:val="5"/>
        <w:numId w:val="1"/>
      </w:numPr>
      <w:spacing w:before="200"/>
      <w:outlineLvl w:val="5"/>
    </w:pPr>
    <w:rPr>
      <w:rFonts w:asciiTheme="majorHAnsi" w:eastAsiaTheme="majorEastAsia" w:hAnsiTheme="majorHAnsi" w:cstheme="majorBidi"/>
      <w:i/>
      <w:iCs/>
      <w:color w:val="0D5571" w:themeColor="accent1" w:themeShade="7F"/>
    </w:rPr>
  </w:style>
  <w:style w:type="paragraph" w:styleId="Titre7">
    <w:name w:val="heading 7"/>
    <w:basedOn w:val="Normal"/>
    <w:next w:val="Normal"/>
    <w:link w:val="Titre7Car"/>
    <w:uiPriority w:val="9"/>
    <w:unhideWhenUsed/>
    <w:qFormat/>
    <w:rsid w:val="00647D8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647D81"/>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aliases w:val="Heading 9-paranum"/>
    <w:basedOn w:val="Normal"/>
    <w:next w:val="Normal"/>
    <w:link w:val="Titre9Car"/>
    <w:uiPriority w:val="9"/>
    <w:unhideWhenUsed/>
    <w:qFormat/>
    <w:rsid w:val="00647D81"/>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47D81"/>
    <w:rPr>
      <w:rFonts w:ascii="Tahoma" w:eastAsia="Times New Roman" w:hAnsi="Tahoma" w:cs="Arial"/>
      <w:b/>
      <w:bCs/>
      <w:color w:val="1CADE4" w:themeColor="accent1"/>
      <w:kern w:val="36"/>
      <w:sz w:val="28"/>
      <w:szCs w:val="36"/>
      <w:lang w:eastAsia="de-DE"/>
    </w:rPr>
  </w:style>
  <w:style w:type="character" w:customStyle="1" w:styleId="Titre2Car">
    <w:name w:val="Titre 2 Car"/>
    <w:basedOn w:val="Policepardfaut"/>
    <w:link w:val="Titre2"/>
    <w:rsid w:val="00647D81"/>
    <w:rPr>
      <w:rFonts w:ascii="Tahoma" w:eastAsia="Times New Roman" w:hAnsi="Tahoma" w:cstheme="minorHAnsi"/>
      <w:b/>
      <w:bCs/>
      <w:sz w:val="24"/>
      <w:lang w:eastAsia="de-DE"/>
    </w:rPr>
  </w:style>
  <w:style w:type="character" w:customStyle="1" w:styleId="Titre3Car">
    <w:name w:val="Titre 3 Car"/>
    <w:basedOn w:val="Policepardfaut"/>
    <w:link w:val="Titre3"/>
    <w:rsid w:val="00647D81"/>
    <w:rPr>
      <w:rFonts w:ascii="Tahoma" w:eastAsia="Times New Roman" w:hAnsi="Tahoma" w:cs="Arial"/>
      <w:b/>
      <w:bCs/>
      <w:i/>
      <w:iCs/>
      <w:lang w:eastAsia="de-DE"/>
    </w:rPr>
  </w:style>
  <w:style w:type="character" w:customStyle="1" w:styleId="Titre4Car">
    <w:name w:val="Titre 4 Car"/>
    <w:basedOn w:val="Policepardfaut"/>
    <w:link w:val="Titre4"/>
    <w:uiPriority w:val="9"/>
    <w:rsid w:val="00647D81"/>
    <w:rPr>
      <w:rFonts w:ascii="Tahoma" w:eastAsiaTheme="majorEastAsia" w:hAnsi="Tahoma" w:cstheme="majorBidi"/>
      <w:bCs/>
      <w:iCs/>
      <w:color w:val="000000" w:themeColor="text1"/>
      <w:sz w:val="20"/>
      <w:u w:val="single"/>
      <w:lang w:eastAsia="de-DE"/>
    </w:rPr>
  </w:style>
  <w:style w:type="character" w:customStyle="1" w:styleId="Titre5Car">
    <w:name w:val="Titre 5 Car"/>
    <w:basedOn w:val="Policepardfaut"/>
    <w:link w:val="Titre5"/>
    <w:uiPriority w:val="9"/>
    <w:rsid w:val="00647D81"/>
    <w:rPr>
      <w:rFonts w:ascii="Tahoma" w:eastAsiaTheme="majorEastAsia" w:hAnsi="Tahoma" w:cstheme="majorBidi"/>
      <w:i/>
      <w:color w:val="0D5571" w:themeColor="accent1" w:themeShade="7F"/>
      <w:sz w:val="20"/>
      <w:lang w:eastAsia="de-DE"/>
    </w:rPr>
  </w:style>
  <w:style w:type="character" w:customStyle="1" w:styleId="Titre6Car">
    <w:name w:val="Titre 6 Car"/>
    <w:basedOn w:val="Policepardfaut"/>
    <w:link w:val="Titre6"/>
    <w:uiPriority w:val="9"/>
    <w:rsid w:val="00647D81"/>
    <w:rPr>
      <w:rFonts w:asciiTheme="majorHAnsi" w:eastAsiaTheme="majorEastAsia" w:hAnsiTheme="majorHAnsi" w:cstheme="majorBidi"/>
      <w:i/>
      <w:iCs/>
      <w:color w:val="0D5571" w:themeColor="accent1" w:themeShade="7F"/>
      <w:sz w:val="20"/>
      <w:lang w:eastAsia="de-DE"/>
    </w:rPr>
  </w:style>
  <w:style w:type="character" w:customStyle="1" w:styleId="Titre7Car">
    <w:name w:val="Titre 7 Car"/>
    <w:basedOn w:val="Policepardfaut"/>
    <w:link w:val="Titre7"/>
    <w:uiPriority w:val="9"/>
    <w:rsid w:val="00647D81"/>
    <w:rPr>
      <w:rFonts w:asciiTheme="majorHAnsi" w:eastAsiaTheme="majorEastAsia" w:hAnsiTheme="majorHAnsi" w:cstheme="majorBidi"/>
      <w:i/>
      <w:iCs/>
      <w:color w:val="404040" w:themeColor="text1" w:themeTint="BF"/>
      <w:sz w:val="20"/>
      <w:lang w:eastAsia="de-DE"/>
    </w:rPr>
  </w:style>
  <w:style w:type="character" w:customStyle="1" w:styleId="Titre8Car">
    <w:name w:val="Titre 8 Car"/>
    <w:basedOn w:val="Policepardfaut"/>
    <w:link w:val="Titre8"/>
    <w:uiPriority w:val="9"/>
    <w:rsid w:val="00647D81"/>
    <w:rPr>
      <w:rFonts w:asciiTheme="majorHAnsi" w:eastAsiaTheme="majorEastAsia" w:hAnsiTheme="majorHAnsi" w:cstheme="majorBidi"/>
      <w:color w:val="404040" w:themeColor="text1" w:themeTint="BF"/>
      <w:sz w:val="20"/>
      <w:szCs w:val="20"/>
      <w:lang w:eastAsia="de-DE"/>
    </w:rPr>
  </w:style>
  <w:style w:type="character" w:customStyle="1" w:styleId="Titre9Car">
    <w:name w:val="Titre 9 Car"/>
    <w:aliases w:val="Heading 9-paranum Car"/>
    <w:basedOn w:val="Policepardfaut"/>
    <w:link w:val="Titre9"/>
    <w:uiPriority w:val="9"/>
    <w:rsid w:val="00647D81"/>
    <w:rPr>
      <w:rFonts w:asciiTheme="majorHAnsi" w:eastAsiaTheme="majorEastAsia" w:hAnsiTheme="majorHAnsi" w:cstheme="majorBidi"/>
      <w:i/>
      <w:iCs/>
      <w:color w:val="404040" w:themeColor="text1" w:themeTint="BF"/>
      <w:sz w:val="20"/>
      <w:szCs w:val="20"/>
      <w:lang w:eastAsia="de-DE"/>
    </w:rPr>
  </w:style>
  <w:style w:type="paragraph" w:styleId="Lgende">
    <w:name w:val="caption"/>
    <w:basedOn w:val="Normal"/>
    <w:next w:val="BodyText"/>
    <w:link w:val="LgendeCar"/>
    <w:uiPriority w:val="99"/>
    <w:qFormat/>
    <w:rsid w:val="00647D81"/>
    <w:pPr>
      <w:spacing w:before="360" w:after="180"/>
    </w:pPr>
    <w:rPr>
      <w:rFonts w:eastAsia="Times New Roman"/>
      <w:b/>
      <w:bCs/>
      <w:i/>
      <w:sz w:val="18"/>
      <w:szCs w:val="20"/>
    </w:rPr>
  </w:style>
  <w:style w:type="character" w:customStyle="1" w:styleId="LgendeCar">
    <w:name w:val="Légende Car"/>
    <w:link w:val="Lgende"/>
    <w:uiPriority w:val="99"/>
    <w:locked/>
    <w:rsid w:val="00647D81"/>
    <w:rPr>
      <w:rFonts w:ascii="Tahoma" w:eastAsia="Times New Roman" w:hAnsi="Tahoma" w:cs="Arial"/>
      <w:b/>
      <w:bCs/>
      <w:i/>
      <w:sz w:val="18"/>
      <w:szCs w:val="20"/>
      <w:lang w:eastAsia="de-DE"/>
    </w:rPr>
  </w:style>
  <w:style w:type="paragraph" w:styleId="Paragraphedeliste">
    <w:name w:val="List Paragraph"/>
    <w:aliases w:val="Bullet Points,Farbige Liste - Akzent 11,List Paragraph2,Bullets,Medium Grid 1 - Accent 21,Liste 1,List Paragraph nowy,Numbered List Paragraph,List Paragraph (numbered (a)),ReferencesCxSpLast,Tableau Adere,Premier,RM1,texte,Paragraphe"/>
    <w:basedOn w:val="Normal"/>
    <w:link w:val="ParagraphedelisteCar"/>
    <w:uiPriority w:val="99"/>
    <w:qFormat/>
    <w:rsid w:val="00647D81"/>
    <w:pPr>
      <w:ind w:left="720"/>
      <w:contextualSpacing/>
    </w:pPr>
  </w:style>
  <w:style w:type="character" w:customStyle="1" w:styleId="ParagraphedelisteCar">
    <w:name w:val="Paragraphe de liste Car"/>
    <w:aliases w:val="Bullet Points Car,Farbige Liste - Akzent 11 Car,List Paragraph2 Car,Bullets Car,Medium Grid 1 - Accent 21 Car,Liste 1 Car,List Paragraph nowy Car,Numbered List Paragraph Car,List Paragraph (numbered (a)) Car,Tableau Adere Car"/>
    <w:basedOn w:val="Policepardfaut"/>
    <w:link w:val="Paragraphedeliste"/>
    <w:uiPriority w:val="99"/>
    <w:locked/>
    <w:rsid w:val="00647D81"/>
    <w:rPr>
      <w:rFonts w:ascii="Tahoma" w:hAnsi="Tahoma" w:cs="Arial"/>
      <w:sz w:val="20"/>
      <w:lang w:eastAsia="de-DE"/>
    </w:rPr>
  </w:style>
  <w:style w:type="paragraph" w:customStyle="1" w:styleId="BodyText">
    <w:name w:val="Body_Text"/>
    <w:basedOn w:val="Normal"/>
    <w:link w:val="BodyTextChar"/>
    <w:qFormat/>
    <w:rsid w:val="00647D81"/>
    <w:pPr>
      <w:spacing w:before="120" w:after="120" w:line="288" w:lineRule="auto"/>
      <w:jc w:val="both"/>
    </w:pPr>
  </w:style>
  <w:style w:type="character" w:customStyle="1" w:styleId="BodyTextChar">
    <w:name w:val="Body_Text Char"/>
    <w:basedOn w:val="Policepardfaut"/>
    <w:link w:val="BodyText"/>
    <w:rsid w:val="00647D81"/>
    <w:rPr>
      <w:rFonts w:ascii="Tahoma" w:hAnsi="Tahoma" w:cs="Arial"/>
      <w:sz w:val="20"/>
      <w:lang w:eastAsia="de-DE"/>
    </w:rPr>
  </w:style>
  <w:style w:type="table" w:customStyle="1" w:styleId="GridTable5Dark-Accent21">
    <w:name w:val="Grid Table 5 Dark - Accent 21"/>
    <w:basedOn w:val="TableauNormal"/>
    <w:uiPriority w:val="50"/>
    <w:rsid w:val="00647D81"/>
    <w:pPr>
      <w:spacing w:after="0" w:line="240" w:lineRule="auto"/>
    </w:pPr>
    <w:rPr>
      <w:lang w:val="de-D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paragraph" w:customStyle="1" w:styleId="Source">
    <w:name w:val="Source"/>
    <w:basedOn w:val="Normal"/>
    <w:next w:val="BodyText"/>
    <w:rsid w:val="00647D81"/>
    <w:rPr>
      <w:sz w:val="16"/>
    </w:rPr>
  </w:style>
  <w:style w:type="paragraph" w:customStyle="1" w:styleId="Tbltxt">
    <w:name w:val="Tbl_txt"/>
    <w:basedOn w:val="Normal"/>
    <w:rsid w:val="00647D81"/>
    <w:pPr>
      <w:spacing w:before="40" w:after="40"/>
      <w:ind w:left="28" w:right="28"/>
    </w:pPr>
    <w:rPr>
      <w:sz w:val="18"/>
      <w:szCs w:val="18"/>
    </w:rPr>
  </w:style>
  <w:style w:type="table" w:styleId="Grilledutableau">
    <w:name w:val="Table Grid"/>
    <w:basedOn w:val="TableauNormal"/>
    <w:uiPriority w:val="59"/>
    <w:rsid w:val="0094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B61D92"/>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B61D9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0292A"/>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BodyTextind1">
    <w:name w:val="Body_Text_ind1"/>
    <w:basedOn w:val="BodyText"/>
    <w:rsid w:val="003154FC"/>
    <w:pPr>
      <w:numPr>
        <w:numId w:val="14"/>
      </w:numPr>
    </w:pPr>
  </w:style>
  <w:style w:type="paragraph" w:customStyle="1" w:styleId="BodyTextind2">
    <w:name w:val="Body_Text_ind2"/>
    <w:basedOn w:val="BodyTextind1"/>
    <w:next w:val="BodyTextind1"/>
    <w:rsid w:val="003154FC"/>
    <w:pPr>
      <w:numPr>
        <w:ilvl w:val="1"/>
      </w:numPr>
    </w:pPr>
  </w:style>
  <w:style w:type="paragraph" w:customStyle="1" w:styleId="BodyTextInd0">
    <w:name w:val="Body_Text_Ind0"/>
    <w:basedOn w:val="BodyText"/>
    <w:rsid w:val="003154FC"/>
    <w:pPr>
      <w:numPr>
        <w:numId w:val="15"/>
      </w:numPr>
    </w:pPr>
  </w:style>
  <w:style w:type="paragraph" w:styleId="Textedebulles">
    <w:name w:val="Balloon Text"/>
    <w:basedOn w:val="Normal"/>
    <w:link w:val="TextedebullesCar"/>
    <w:uiPriority w:val="99"/>
    <w:semiHidden/>
    <w:unhideWhenUsed/>
    <w:rsid w:val="00ED74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401"/>
    <w:rPr>
      <w:rFonts w:ascii="Segoe UI" w:hAnsi="Segoe UI" w:cs="Segoe UI"/>
      <w:sz w:val="18"/>
      <w:szCs w:val="18"/>
      <w:lang w:eastAsia="de-DE"/>
    </w:rPr>
  </w:style>
  <w:style w:type="paragraph" w:styleId="Sansinterligne">
    <w:name w:val="No Spacing"/>
    <w:link w:val="SansinterligneCar"/>
    <w:uiPriority w:val="1"/>
    <w:qFormat/>
    <w:rsid w:val="009466C9"/>
    <w:pPr>
      <w:spacing w:after="0" w:line="240" w:lineRule="auto"/>
    </w:pPr>
  </w:style>
  <w:style w:type="character" w:customStyle="1" w:styleId="SansinterligneCar">
    <w:name w:val="Sans interligne Car"/>
    <w:basedOn w:val="Policepardfaut"/>
    <w:link w:val="Sansinterligne"/>
    <w:uiPriority w:val="1"/>
    <w:rsid w:val="009466C9"/>
  </w:style>
  <w:style w:type="character" w:styleId="Emphaseple">
    <w:name w:val="Subtle Emphasis"/>
    <w:uiPriority w:val="99"/>
    <w:qFormat/>
    <w:rsid w:val="009466C9"/>
    <w:rPr>
      <w:i/>
      <w:iCs/>
      <w:color w:val="808080"/>
    </w:rPr>
  </w:style>
  <w:style w:type="paragraph" w:styleId="Corpsdetexte">
    <w:name w:val="Body Text"/>
    <w:basedOn w:val="Normal"/>
    <w:link w:val="CorpsdetexteCar"/>
    <w:semiHidden/>
    <w:rsid w:val="00AC79A7"/>
    <w:pPr>
      <w:jc w:val="both"/>
    </w:pPr>
    <w:rPr>
      <w:rFonts w:ascii="Arial" w:eastAsia="Times New Roman" w:hAnsi="Arial" w:cs="Times New Roman"/>
      <w:sz w:val="24"/>
      <w:szCs w:val="20"/>
      <w:lang w:eastAsia="fr-FR"/>
    </w:rPr>
  </w:style>
  <w:style w:type="character" w:customStyle="1" w:styleId="CorpsdetexteCar">
    <w:name w:val="Corps de texte Car"/>
    <w:basedOn w:val="Policepardfaut"/>
    <w:link w:val="Corpsdetexte"/>
    <w:semiHidden/>
    <w:rsid w:val="00AC79A7"/>
    <w:rPr>
      <w:rFonts w:ascii="Arial" w:eastAsia="Times New Roman" w:hAnsi="Arial" w:cs="Times New Roman"/>
      <w:sz w:val="24"/>
      <w:szCs w:val="20"/>
      <w:lang w:eastAsia="fr-FR"/>
    </w:rPr>
  </w:style>
  <w:style w:type="paragraph" w:styleId="Rvision">
    <w:name w:val="Revision"/>
    <w:hidden/>
    <w:uiPriority w:val="99"/>
    <w:semiHidden/>
    <w:rsid w:val="00396E1B"/>
    <w:pPr>
      <w:spacing w:after="0" w:line="240" w:lineRule="auto"/>
    </w:pPr>
    <w:rPr>
      <w:rFonts w:ascii="Tahoma" w:hAnsi="Tahoma" w:cs="Arial"/>
      <w:sz w:val="20"/>
      <w:lang w:eastAsia="de-DE"/>
    </w:rPr>
  </w:style>
  <w:style w:type="paragraph" w:customStyle="1" w:styleId="BodyHdtxt">
    <w:name w:val="Body_Hd_txt"/>
    <w:basedOn w:val="Normal"/>
    <w:next w:val="Corpsdetexte"/>
    <w:rsid w:val="00A94C44"/>
    <w:pPr>
      <w:keepNext/>
      <w:spacing w:before="360" w:line="288" w:lineRule="auto"/>
    </w:pPr>
    <w:rPr>
      <w:b/>
    </w:rPr>
  </w:style>
  <w:style w:type="paragraph" w:styleId="Notedebasdepage">
    <w:name w:val="footnote text"/>
    <w:basedOn w:val="Normal"/>
    <w:link w:val="NotedebasdepageCar"/>
    <w:uiPriority w:val="99"/>
    <w:unhideWhenUsed/>
    <w:rsid w:val="004C04AB"/>
    <w:pPr>
      <w:spacing w:after="60"/>
    </w:pPr>
    <w:rPr>
      <w:sz w:val="16"/>
      <w:szCs w:val="20"/>
    </w:rPr>
  </w:style>
  <w:style w:type="character" w:customStyle="1" w:styleId="NotedebasdepageCar">
    <w:name w:val="Note de bas de page Car"/>
    <w:basedOn w:val="Policepardfaut"/>
    <w:link w:val="Notedebasdepage"/>
    <w:uiPriority w:val="99"/>
    <w:rsid w:val="004C04AB"/>
    <w:rPr>
      <w:rFonts w:ascii="Tahoma" w:hAnsi="Tahoma" w:cs="Arial"/>
      <w:sz w:val="16"/>
      <w:szCs w:val="20"/>
      <w:lang w:eastAsia="de-DE"/>
    </w:rPr>
  </w:style>
  <w:style w:type="character" w:styleId="Appelnotedebasdep">
    <w:name w:val="footnote reference"/>
    <w:aliases w:val="Fußnotenzeichen DISS,16 Point,Superscript 6 Point"/>
    <w:basedOn w:val="Policepardfaut"/>
    <w:uiPriority w:val="99"/>
    <w:unhideWhenUsed/>
    <w:rsid w:val="004C04AB"/>
    <w:rPr>
      <w:vertAlign w:val="superscript"/>
    </w:rPr>
  </w:style>
  <w:style w:type="paragraph" w:styleId="TM1">
    <w:name w:val="toc 1"/>
    <w:basedOn w:val="Normal"/>
    <w:next w:val="Normal"/>
    <w:autoRedefine/>
    <w:uiPriority w:val="39"/>
    <w:unhideWhenUsed/>
    <w:rsid w:val="00151092"/>
    <w:pPr>
      <w:spacing w:after="100"/>
    </w:pPr>
  </w:style>
  <w:style w:type="paragraph" w:styleId="TM2">
    <w:name w:val="toc 2"/>
    <w:basedOn w:val="Normal"/>
    <w:next w:val="Normal"/>
    <w:autoRedefine/>
    <w:uiPriority w:val="39"/>
    <w:unhideWhenUsed/>
    <w:rsid w:val="00151092"/>
    <w:pPr>
      <w:spacing w:after="100"/>
      <w:ind w:left="220"/>
    </w:pPr>
  </w:style>
  <w:style w:type="paragraph" w:styleId="TM3">
    <w:name w:val="toc 3"/>
    <w:basedOn w:val="Normal"/>
    <w:next w:val="Normal"/>
    <w:autoRedefine/>
    <w:uiPriority w:val="39"/>
    <w:unhideWhenUsed/>
    <w:rsid w:val="00151092"/>
    <w:pPr>
      <w:spacing w:after="100"/>
      <w:ind w:left="440"/>
    </w:pPr>
  </w:style>
  <w:style w:type="character" w:styleId="Lienhypertexte">
    <w:name w:val="Hyperlink"/>
    <w:basedOn w:val="Policepardfaut"/>
    <w:uiPriority w:val="99"/>
    <w:unhideWhenUsed/>
    <w:rsid w:val="00151092"/>
    <w:rPr>
      <w:color w:val="6B9F25" w:themeColor="hyperlink"/>
      <w:u w:val="single"/>
      <w:lang w:val="de-DE"/>
    </w:rPr>
  </w:style>
  <w:style w:type="paragraph" w:customStyle="1" w:styleId="Tblmat">
    <w:name w:val="Tbl_mat"/>
    <w:basedOn w:val="Normal"/>
    <w:next w:val="Normal"/>
    <w:rsid w:val="00151092"/>
    <w:pPr>
      <w:keepNext/>
      <w:spacing w:before="240" w:after="240"/>
      <w:jc w:val="both"/>
    </w:pPr>
    <w:rPr>
      <w:rFonts w:cs="Tahoma"/>
      <w:b/>
      <w:color w:val="1481AB" w:themeColor="accent1" w:themeShade="BF"/>
      <w:sz w:val="22"/>
    </w:rPr>
  </w:style>
  <w:style w:type="paragraph" w:styleId="TM4">
    <w:name w:val="toc 4"/>
    <w:basedOn w:val="Normal"/>
    <w:next w:val="Normal"/>
    <w:autoRedefine/>
    <w:uiPriority w:val="39"/>
    <w:unhideWhenUsed/>
    <w:rsid w:val="00151092"/>
    <w:pPr>
      <w:spacing w:after="100"/>
      <w:ind w:left="600"/>
    </w:pPr>
  </w:style>
  <w:style w:type="paragraph" w:styleId="En-tte">
    <w:name w:val="header"/>
    <w:basedOn w:val="Normal"/>
    <w:link w:val="En-tteCar"/>
    <w:unhideWhenUsed/>
    <w:rsid w:val="00E66EBD"/>
    <w:pPr>
      <w:tabs>
        <w:tab w:val="center" w:pos="4536"/>
        <w:tab w:val="right" w:pos="9072"/>
      </w:tabs>
    </w:pPr>
  </w:style>
  <w:style w:type="character" w:customStyle="1" w:styleId="En-tteCar">
    <w:name w:val="En-tête Car"/>
    <w:basedOn w:val="Policepardfaut"/>
    <w:link w:val="En-tte"/>
    <w:rsid w:val="00E66EBD"/>
    <w:rPr>
      <w:rFonts w:ascii="Tahoma" w:hAnsi="Tahoma" w:cs="Arial"/>
      <w:sz w:val="20"/>
      <w:lang w:eastAsia="de-DE"/>
    </w:rPr>
  </w:style>
  <w:style w:type="paragraph" w:styleId="Pieddepage">
    <w:name w:val="footer"/>
    <w:basedOn w:val="Normal"/>
    <w:link w:val="PieddepageCar"/>
    <w:uiPriority w:val="99"/>
    <w:unhideWhenUsed/>
    <w:rsid w:val="00E66EBD"/>
    <w:pPr>
      <w:tabs>
        <w:tab w:val="center" w:pos="4536"/>
        <w:tab w:val="right" w:pos="9072"/>
      </w:tabs>
    </w:pPr>
  </w:style>
  <w:style w:type="character" w:customStyle="1" w:styleId="PieddepageCar">
    <w:name w:val="Pied de page Car"/>
    <w:basedOn w:val="Policepardfaut"/>
    <w:link w:val="Pieddepage"/>
    <w:uiPriority w:val="99"/>
    <w:rsid w:val="00E66EBD"/>
    <w:rPr>
      <w:rFonts w:ascii="Tahoma" w:hAnsi="Tahoma" w:cs="Arial"/>
      <w:sz w:val="20"/>
      <w:lang w:eastAsia="de-DE"/>
    </w:rPr>
  </w:style>
  <w:style w:type="character" w:styleId="Marquedecommentaire">
    <w:name w:val="annotation reference"/>
    <w:basedOn w:val="Policepardfaut"/>
    <w:uiPriority w:val="99"/>
    <w:semiHidden/>
    <w:unhideWhenUsed/>
    <w:rsid w:val="00DE703E"/>
    <w:rPr>
      <w:sz w:val="16"/>
      <w:szCs w:val="16"/>
    </w:rPr>
  </w:style>
  <w:style w:type="paragraph" w:styleId="Commentaire">
    <w:name w:val="annotation text"/>
    <w:basedOn w:val="Normal"/>
    <w:link w:val="CommentaireCar"/>
    <w:uiPriority w:val="99"/>
    <w:semiHidden/>
    <w:unhideWhenUsed/>
    <w:rsid w:val="00DE703E"/>
    <w:rPr>
      <w:szCs w:val="20"/>
    </w:rPr>
  </w:style>
  <w:style w:type="character" w:customStyle="1" w:styleId="CommentaireCar">
    <w:name w:val="Commentaire Car"/>
    <w:basedOn w:val="Policepardfaut"/>
    <w:link w:val="Commentaire"/>
    <w:uiPriority w:val="99"/>
    <w:semiHidden/>
    <w:rsid w:val="00DE703E"/>
    <w:rPr>
      <w:rFonts w:ascii="Tahoma" w:hAnsi="Tahoma" w:cs="Arial"/>
      <w:sz w:val="20"/>
      <w:szCs w:val="20"/>
      <w:lang w:eastAsia="de-DE"/>
    </w:rPr>
  </w:style>
  <w:style w:type="paragraph" w:styleId="Objetducommentaire">
    <w:name w:val="annotation subject"/>
    <w:basedOn w:val="Commentaire"/>
    <w:next w:val="Commentaire"/>
    <w:link w:val="ObjetducommentaireCar"/>
    <w:uiPriority w:val="99"/>
    <w:semiHidden/>
    <w:unhideWhenUsed/>
    <w:rsid w:val="00DE703E"/>
    <w:rPr>
      <w:b/>
      <w:bCs/>
    </w:rPr>
  </w:style>
  <w:style w:type="character" w:customStyle="1" w:styleId="ObjetducommentaireCar">
    <w:name w:val="Objet du commentaire Car"/>
    <w:basedOn w:val="CommentaireCar"/>
    <w:link w:val="Objetducommentaire"/>
    <w:uiPriority w:val="99"/>
    <w:semiHidden/>
    <w:rsid w:val="00DE703E"/>
    <w:rPr>
      <w:rFonts w:ascii="Tahoma" w:hAnsi="Tahoma" w:cs="Arial"/>
      <w:b/>
      <w:bCs/>
      <w:sz w:val="20"/>
      <w:szCs w:val="20"/>
      <w:lang w:eastAsia="de-DE"/>
    </w:rPr>
  </w:style>
  <w:style w:type="character" w:styleId="lev">
    <w:name w:val="Strong"/>
    <w:basedOn w:val="Policepardfaut"/>
    <w:uiPriority w:val="22"/>
    <w:qFormat/>
    <w:rsid w:val="001E7A85"/>
    <w:rPr>
      <w:b/>
      <w:bCs/>
    </w:rPr>
  </w:style>
  <w:style w:type="paragraph" w:customStyle="1" w:styleId="Car">
    <w:name w:val="Car"/>
    <w:basedOn w:val="Normal"/>
    <w:rsid w:val="001754BB"/>
    <w:pPr>
      <w:spacing w:after="160" w:line="240" w:lineRule="exact"/>
      <w:jc w:val="both"/>
    </w:pPr>
    <w:rPr>
      <w:rFonts w:ascii="Arial" w:eastAsia="Times New Roman" w:hAnsi="Arial" w:cs="Times New Roman"/>
      <w:szCs w:val="20"/>
      <w:lang w:val="en-US" w:eastAsia="en-US"/>
    </w:rPr>
  </w:style>
  <w:style w:type="paragraph" w:customStyle="1" w:styleId="Default">
    <w:name w:val="Default"/>
    <w:rsid w:val="00112E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5037">
      <w:bodyDiv w:val="1"/>
      <w:marLeft w:val="0"/>
      <w:marRight w:val="0"/>
      <w:marTop w:val="0"/>
      <w:marBottom w:val="0"/>
      <w:divBdr>
        <w:top w:val="none" w:sz="0" w:space="0" w:color="auto"/>
        <w:left w:val="none" w:sz="0" w:space="0" w:color="auto"/>
        <w:bottom w:val="none" w:sz="0" w:space="0" w:color="auto"/>
        <w:right w:val="none" w:sz="0" w:space="0" w:color="auto"/>
      </w:divBdr>
    </w:div>
    <w:div w:id="215314361">
      <w:bodyDiv w:val="1"/>
      <w:marLeft w:val="0"/>
      <w:marRight w:val="0"/>
      <w:marTop w:val="0"/>
      <w:marBottom w:val="0"/>
      <w:divBdr>
        <w:top w:val="none" w:sz="0" w:space="0" w:color="auto"/>
        <w:left w:val="none" w:sz="0" w:space="0" w:color="auto"/>
        <w:bottom w:val="none" w:sz="0" w:space="0" w:color="auto"/>
        <w:right w:val="none" w:sz="0" w:space="0" w:color="auto"/>
      </w:divBdr>
    </w:div>
    <w:div w:id="378020807">
      <w:bodyDiv w:val="1"/>
      <w:marLeft w:val="0"/>
      <w:marRight w:val="0"/>
      <w:marTop w:val="0"/>
      <w:marBottom w:val="0"/>
      <w:divBdr>
        <w:top w:val="none" w:sz="0" w:space="0" w:color="auto"/>
        <w:left w:val="none" w:sz="0" w:space="0" w:color="auto"/>
        <w:bottom w:val="none" w:sz="0" w:space="0" w:color="auto"/>
        <w:right w:val="none" w:sz="0" w:space="0" w:color="auto"/>
      </w:divBdr>
    </w:div>
    <w:div w:id="397240880">
      <w:bodyDiv w:val="1"/>
      <w:marLeft w:val="0"/>
      <w:marRight w:val="0"/>
      <w:marTop w:val="0"/>
      <w:marBottom w:val="0"/>
      <w:divBdr>
        <w:top w:val="none" w:sz="0" w:space="0" w:color="auto"/>
        <w:left w:val="none" w:sz="0" w:space="0" w:color="auto"/>
        <w:bottom w:val="none" w:sz="0" w:space="0" w:color="auto"/>
        <w:right w:val="none" w:sz="0" w:space="0" w:color="auto"/>
      </w:divBdr>
    </w:div>
    <w:div w:id="413207414">
      <w:bodyDiv w:val="1"/>
      <w:marLeft w:val="0"/>
      <w:marRight w:val="0"/>
      <w:marTop w:val="0"/>
      <w:marBottom w:val="0"/>
      <w:divBdr>
        <w:top w:val="none" w:sz="0" w:space="0" w:color="auto"/>
        <w:left w:val="none" w:sz="0" w:space="0" w:color="auto"/>
        <w:bottom w:val="none" w:sz="0" w:space="0" w:color="auto"/>
        <w:right w:val="none" w:sz="0" w:space="0" w:color="auto"/>
      </w:divBdr>
    </w:div>
    <w:div w:id="447891709">
      <w:bodyDiv w:val="1"/>
      <w:marLeft w:val="0"/>
      <w:marRight w:val="0"/>
      <w:marTop w:val="0"/>
      <w:marBottom w:val="0"/>
      <w:divBdr>
        <w:top w:val="none" w:sz="0" w:space="0" w:color="auto"/>
        <w:left w:val="none" w:sz="0" w:space="0" w:color="auto"/>
        <w:bottom w:val="none" w:sz="0" w:space="0" w:color="auto"/>
        <w:right w:val="none" w:sz="0" w:space="0" w:color="auto"/>
      </w:divBdr>
    </w:div>
    <w:div w:id="463736577">
      <w:bodyDiv w:val="1"/>
      <w:marLeft w:val="0"/>
      <w:marRight w:val="0"/>
      <w:marTop w:val="0"/>
      <w:marBottom w:val="0"/>
      <w:divBdr>
        <w:top w:val="none" w:sz="0" w:space="0" w:color="auto"/>
        <w:left w:val="none" w:sz="0" w:space="0" w:color="auto"/>
        <w:bottom w:val="none" w:sz="0" w:space="0" w:color="auto"/>
        <w:right w:val="none" w:sz="0" w:space="0" w:color="auto"/>
      </w:divBdr>
    </w:div>
    <w:div w:id="588541355">
      <w:bodyDiv w:val="1"/>
      <w:marLeft w:val="0"/>
      <w:marRight w:val="0"/>
      <w:marTop w:val="0"/>
      <w:marBottom w:val="0"/>
      <w:divBdr>
        <w:top w:val="none" w:sz="0" w:space="0" w:color="auto"/>
        <w:left w:val="none" w:sz="0" w:space="0" w:color="auto"/>
        <w:bottom w:val="none" w:sz="0" w:space="0" w:color="auto"/>
        <w:right w:val="none" w:sz="0" w:space="0" w:color="auto"/>
      </w:divBdr>
    </w:div>
    <w:div w:id="608658466">
      <w:bodyDiv w:val="1"/>
      <w:marLeft w:val="0"/>
      <w:marRight w:val="0"/>
      <w:marTop w:val="0"/>
      <w:marBottom w:val="0"/>
      <w:divBdr>
        <w:top w:val="none" w:sz="0" w:space="0" w:color="auto"/>
        <w:left w:val="none" w:sz="0" w:space="0" w:color="auto"/>
        <w:bottom w:val="none" w:sz="0" w:space="0" w:color="auto"/>
        <w:right w:val="none" w:sz="0" w:space="0" w:color="auto"/>
      </w:divBdr>
    </w:div>
    <w:div w:id="670521624">
      <w:bodyDiv w:val="1"/>
      <w:marLeft w:val="0"/>
      <w:marRight w:val="0"/>
      <w:marTop w:val="0"/>
      <w:marBottom w:val="0"/>
      <w:divBdr>
        <w:top w:val="none" w:sz="0" w:space="0" w:color="auto"/>
        <w:left w:val="none" w:sz="0" w:space="0" w:color="auto"/>
        <w:bottom w:val="none" w:sz="0" w:space="0" w:color="auto"/>
        <w:right w:val="none" w:sz="0" w:space="0" w:color="auto"/>
      </w:divBdr>
    </w:div>
    <w:div w:id="1018694923">
      <w:bodyDiv w:val="1"/>
      <w:marLeft w:val="0"/>
      <w:marRight w:val="0"/>
      <w:marTop w:val="0"/>
      <w:marBottom w:val="0"/>
      <w:divBdr>
        <w:top w:val="none" w:sz="0" w:space="0" w:color="auto"/>
        <w:left w:val="none" w:sz="0" w:space="0" w:color="auto"/>
        <w:bottom w:val="none" w:sz="0" w:space="0" w:color="auto"/>
        <w:right w:val="none" w:sz="0" w:space="0" w:color="auto"/>
      </w:divBdr>
    </w:div>
    <w:div w:id="1031300322">
      <w:bodyDiv w:val="1"/>
      <w:marLeft w:val="0"/>
      <w:marRight w:val="0"/>
      <w:marTop w:val="0"/>
      <w:marBottom w:val="0"/>
      <w:divBdr>
        <w:top w:val="none" w:sz="0" w:space="0" w:color="auto"/>
        <w:left w:val="none" w:sz="0" w:space="0" w:color="auto"/>
        <w:bottom w:val="none" w:sz="0" w:space="0" w:color="auto"/>
        <w:right w:val="none" w:sz="0" w:space="0" w:color="auto"/>
      </w:divBdr>
    </w:div>
    <w:div w:id="1089229780">
      <w:bodyDiv w:val="1"/>
      <w:marLeft w:val="0"/>
      <w:marRight w:val="0"/>
      <w:marTop w:val="0"/>
      <w:marBottom w:val="0"/>
      <w:divBdr>
        <w:top w:val="none" w:sz="0" w:space="0" w:color="auto"/>
        <w:left w:val="none" w:sz="0" w:space="0" w:color="auto"/>
        <w:bottom w:val="none" w:sz="0" w:space="0" w:color="auto"/>
        <w:right w:val="none" w:sz="0" w:space="0" w:color="auto"/>
      </w:divBdr>
    </w:div>
    <w:div w:id="1118530719">
      <w:bodyDiv w:val="1"/>
      <w:marLeft w:val="0"/>
      <w:marRight w:val="0"/>
      <w:marTop w:val="0"/>
      <w:marBottom w:val="0"/>
      <w:divBdr>
        <w:top w:val="none" w:sz="0" w:space="0" w:color="auto"/>
        <w:left w:val="none" w:sz="0" w:space="0" w:color="auto"/>
        <w:bottom w:val="none" w:sz="0" w:space="0" w:color="auto"/>
        <w:right w:val="none" w:sz="0" w:space="0" w:color="auto"/>
      </w:divBdr>
    </w:div>
    <w:div w:id="1196888957">
      <w:bodyDiv w:val="1"/>
      <w:marLeft w:val="0"/>
      <w:marRight w:val="0"/>
      <w:marTop w:val="0"/>
      <w:marBottom w:val="0"/>
      <w:divBdr>
        <w:top w:val="none" w:sz="0" w:space="0" w:color="auto"/>
        <w:left w:val="none" w:sz="0" w:space="0" w:color="auto"/>
        <w:bottom w:val="none" w:sz="0" w:space="0" w:color="auto"/>
        <w:right w:val="none" w:sz="0" w:space="0" w:color="auto"/>
      </w:divBdr>
    </w:div>
    <w:div w:id="1228804073">
      <w:bodyDiv w:val="1"/>
      <w:marLeft w:val="0"/>
      <w:marRight w:val="0"/>
      <w:marTop w:val="0"/>
      <w:marBottom w:val="0"/>
      <w:divBdr>
        <w:top w:val="none" w:sz="0" w:space="0" w:color="auto"/>
        <w:left w:val="none" w:sz="0" w:space="0" w:color="auto"/>
        <w:bottom w:val="none" w:sz="0" w:space="0" w:color="auto"/>
        <w:right w:val="none" w:sz="0" w:space="0" w:color="auto"/>
      </w:divBdr>
    </w:div>
    <w:div w:id="1253009694">
      <w:bodyDiv w:val="1"/>
      <w:marLeft w:val="0"/>
      <w:marRight w:val="0"/>
      <w:marTop w:val="0"/>
      <w:marBottom w:val="0"/>
      <w:divBdr>
        <w:top w:val="none" w:sz="0" w:space="0" w:color="auto"/>
        <w:left w:val="none" w:sz="0" w:space="0" w:color="auto"/>
        <w:bottom w:val="none" w:sz="0" w:space="0" w:color="auto"/>
        <w:right w:val="none" w:sz="0" w:space="0" w:color="auto"/>
      </w:divBdr>
    </w:div>
    <w:div w:id="1354843296">
      <w:bodyDiv w:val="1"/>
      <w:marLeft w:val="0"/>
      <w:marRight w:val="0"/>
      <w:marTop w:val="0"/>
      <w:marBottom w:val="0"/>
      <w:divBdr>
        <w:top w:val="none" w:sz="0" w:space="0" w:color="auto"/>
        <w:left w:val="none" w:sz="0" w:space="0" w:color="auto"/>
        <w:bottom w:val="none" w:sz="0" w:space="0" w:color="auto"/>
        <w:right w:val="none" w:sz="0" w:space="0" w:color="auto"/>
      </w:divBdr>
    </w:div>
    <w:div w:id="1404835269">
      <w:bodyDiv w:val="1"/>
      <w:marLeft w:val="0"/>
      <w:marRight w:val="0"/>
      <w:marTop w:val="0"/>
      <w:marBottom w:val="0"/>
      <w:divBdr>
        <w:top w:val="none" w:sz="0" w:space="0" w:color="auto"/>
        <w:left w:val="none" w:sz="0" w:space="0" w:color="auto"/>
        <w:bottom w:val="none" w:sz="0" w:space="0" w:color="auto"/>
        <w:right w:val="none" w:sz="0" w:space="0" w:color="auto"/>
      </w:divBdr>
    </w:div>
    <w:div w:id="1584876929">
      <w:bodyDiv w:val="1"/>
      <w:marLeft w:val="0"/>
      <w:marRight w:val="0"/>
      <w:marTop w:val="0"/>
      <w:marBottom w:val="0"/>
      <w:divBdr>
        <w:top w:val="none" w:sz="0" w:space="0" w:color="auto"/>
        <w:left w:val="none" w:sz="0" w:space="0" w:color="auto"/>
        <w:bottom w:val="none" w:sz="0" w:space="0" w:color="auto"/>
        <w:right w:val="none" w:sz="0" w:space="0" w:color="auto"/>
      </w:divBdr>
    </w:div>
    <w:div w:id="1586064194">
      <w:bodyDiv w:val="1"/>
      <w:marLeft w:val="0"/>
      <w:marRight w:val="0"/>
      <w:marTop w:val="0"/>
      <w:marBottom w:val="0"/>
      <w:divBdr>
        <w:top w:val="none" w:sz="0" w:space="0" w:color="auto"/>
        <w:left w:val="none" w:sz="0" w:space="0" w:color="auto"/>
        <w:bottom w:val="none" w:sz="0" w:space="0" w:color="auto"/>
        <w:right w:val="none" w:sz="0" w:space="0" w:color="auto"/>
      </w:divBdr>
    </w:div>
    <w:div w:id="1622810103">
      <w:bodyDiv w:val="1"/>
      <w:marLeft w:val="0"/>
      <w:marRight w:val="0"/>
      <w:marTop w:val="0"/>
      <w:marBottom w:val="0"/>
      <w:divBdr>
        <w:top w:val="none" w:sz="0" w:space="0" w:color="auto"/>
        <w:left w:val="none" w:sz="0" w:space="0" w:color="auto"/>
        <w:bottom w:val="none" w:sz="0" w:space="0" w:color="auto"/>
        <w:right w:val="none" w:sz="0" w:space="0" w:color="auto"/>
      </w:divBdr>
    </w:div>
    <w:div w:id="1911772029">
      <w:bodyDiv w:val="1"/>
      <w:marLeft w:val="0"/>
      <w:marRight w:val="0"/>
      <w:marTop w:val="0"/>
      <w:marBottom w:val="0"/>
      <w:divBdr>
        <w:top w:val="none" w:sz="0" w:space="0" w:color="auto"/>
        <w:left w:val="none" w:sz="0" w:space="0" w:color="auto"/>
        <w:bottom w:val="none" w:sz="0" w:space="0" w:color="auto"/>
        <w:right w:val="none" w:sz="0" w:space="0" w:color="auto"/>
      </w:divBdr>
    </w:div>
    <w:div w:id="198777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6FEBECE02536064FB65C350D1BAE2CFE" ma:contentTypeVersion="3" ma:contentTypeDescription="" ma:contentTypeScope="" ma:versionID="3d86414bbef0ff409ae65bc3fa2e6de5">
  <xsd:schema xmlns:xsd="http://www.w3.org/2001/XMLSchema" xmlns:xs="http://www.w3.org/2001/XMLSchema" xmlns:p="http://schemas.microsoft.com/office/2006/metadata/properties" xmlns:ns2="b99a068c-3844-4a16-badd-77233eea0529" targetNamespace="http://schemas.microsoft.com/office/2006/metadata/properties" ma:root="true" ma:fieldsID="fda24a9677bb9d21e2f1b3e6e3d6658a"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Authors xmlns="b99a068c-3844-4a16-badd-77233eea0529">000351723:Taibou Adamou Maiga:tmaiga@worldbank.org;</DocAuthors>
    <Authors xmlns="b99a068c-3844-4a16-badd-77233eea0529">
      <UserInfo>
        <DisplayName>i:0#.w|wb\wb351723</DisplayName>
        <AccountId>12244</AccountId>
        <AccountType/>
      </UserInfo>
      <UserInfo>
        <DisplayName/>
        <AccountId xsi:nil="true"/>
        <AccountType/>
      </UserInfo>
    </Authors>
    <Cordis_x0020_ID xmlns="b99a068c-3844-4a16-badd-77233eea0529">ITM00270</Cordis_x0020_ID>
    <Stage xmlns="b99a068c-3844-4a16-badd-77233eea0529">IMP</Stage>
    <PolicyExceptions xmlns="b99a068c-3844-4a16-badd-77233eea0529" xsi:nil="true"/>
    <IsTemplate xmlns="b99a068c-3844-4a16-badd-77233eea0529">false</IsTemplate>
    <HasUserUploaded xmlns="b99a068c-3844-4a16-badd-77233eea0529">true</HasUserUploaded>
    <DocumentDate xmlns="b99a068c-3844-4a16-badd-77233eea0529">2019-03-25T04:00:00+00:00</DocumentDate>
    <WBDocType xmlns="b99a068c-3844-4a16-badd-77233eea0529">Report</WBDocType>
    <SecurityClassification xmlns="b99a068c-3844-4a16-badd-77233eea0529">Public</SecurityClassification>
    <DeliverableID xmlns="b99a068c-3844-4a16-badd-77233eea0529">DLV0204587</DeliverableID>
    <ProjectID xmlns="b99a068c-3844-4a16-badd-77233eea0529">P164373</ProjectID>
    <Task_x0020_ID xmlns="b99a068c-3844-4a16-badd-77233eea0529" xsi:nil="true"/>
    <Package xmlns="b99a068c-3844-4a16-badd-77233eea0529">true</Package>
    <TemplateDocVersion xmlns="b99a068c-3844-4a16-badd-77233eea0529" xsi:nil="true"/>
    <SequenceNum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 xsi:nil="true"/>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5.xml><?xml version="1.0" encoding="utf-8"?>
<?mso-contentType ?>
<SharedContentType xmlns="Microsoft.SharePoint.Taxonomy.ContentTypeSync" SourceId="a4117c50-33ca-4e49-9a5c-4b51d291b3ff" ContentTypeId="0x01010054E0FEF4951F9D49A6F48A35419983C7" PreviousValue="false"/>
</file>

<file path=customXml/itemProps1.xml><?xml version="1.0" encoding="utf-8"?>
<ds:datastoreItem xmlns:ds="http://schemas.openxmlformats.org/officeDocument/2006/customXml" ds:itemID="{BE971C43-11E5-4CAF-8AFD-6663D3742CDB}">
  <ds:schemaRefs>
    <ds:schemaRef ds:uri="http://schemas.openxmlformats.org/officeDocument/2006/bibliography"/>
  </ds:schemaRefs>
</ds:datastoreItem>
</file>

<file path=customXml/itemProps2.xml><?xml version="1.0" encoding="utf-8"?>
<ds:datastoreItem xmlns:ds="http://schemas.openxmlformats.org/officeDocument/2006/customXml" ds:itemID="{881681E0-2ED6-48DC-BDF4-18E0F1A7BE83}"/>
</file>

<file path=customXml/itemProps3.xml><?xml version="1.0" encoding="utf-8"?>
<ds:datastoreItem xmlns:ds="http://schemas.openxmlformats.org/officeDocument/2006/customXml" ds:itemID="{64CE9376-CA28-4BF7-96F3-2150CDB9DDA0}"/>
</file>

<file path=customXml/itemProps4.xml><?xml version="1.0" encoding="utf-8"?>
<ds:datastoreItem xmlns:ds="http://schemas.openxmlformats.org/officeDocument/2006/customXml" ds:itemID="{2926BA33-81AD-4FFA-88D8-8A5C12C806BC}"/>
</file>

<file path=customXml/itemProps5.xml><?xml version="1.0" encoding="utf-8"?>
<ds:datastoreItem xmlns:ds="http://schemas.openxmlformats.org/officeDocument/2006/customXml" ds:itemID="{37577034-3544-4AE3-8C05-D68E28EFFA41}"/>
</file>

<file path=docProps/app.xml><?xml version="1.0" encoding="utf-8"?>
<Properties xmlns="http://schemas.openxmlformats.org/officeDocument/2006/extended-properties" xmlns:vt="http://schemas.openxmlformats.org/officeDocument/2006/docPropsVTypes">
  <Template>Normal.dotm</Template>
  <TotalTime>20</TotalTime>
  <Pages>73</Pages>
  <Words>21129</Words>
  <Characters>116214</Characters>
  <Application>Microsoft Office Word</Application>
  <DocSecurity>0</DocSecurity>
  <Lines>968</Lines>
  <Paragraphs>274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 Sanitation Diagnostic</dc:title>
  <dc:subject/>
  <dc:creator>M.BALLA</dc:creator>
  <cp:keywords/>
  <dc:description/>
  <cp:lastModifiedBy>ANTEA GROUP</cp:lastModifiedBy>
  <cp:revision>7</cp:revision>
  <dcterms:created xsi:type="dcterms:W3CDTF">2019-01-28T12:02:00Z</dcterms:created>
  <dcterms:modified xsi:type="dcterms:W3CDTF">2019-01-28T14:20:00Z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0x01010054E0FEF4951F9D49A6F48A35419983C7006FEBECE02536064FB65C350D1BAE2CFE</vt:lpwstr>
  </property>
  <property fmtid="{D5CDD505-2E9C-101B-9397-08002B2CF9AE}" pid="5" name="RatedBy">
    <vt:lpwstr/>
  </property>
  <property fmtid="{D5CDD505-2E9C-101B-9397-08002B2CF9AE}" pid="7" name="LikedBy">
    <vt:lpwstr/>
  </property>
</Properties>
</file>